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927B1D">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r w:rsidR="00927B1D">
              <w:t>3</w:t>
            </w:r>
            <w:r w:rsidRPr="00E55812">
              <w:t>.</w:t>
            </w:r>
            <w:bookmarkEnd w:id="3"/>
            <w:r w:rsidR="00E55812" w:rsidRPr="00E55812">
              <w:t>0</w:t>
            </w:r>
            <w:r w:rsidRPr="00E55812">
              <w:t xml:space="preserve"> </w:t>
            </w:r>
            <w:r w:rsidRPr="00E55812">
              <w:rPr>
                <w:sz w:val="32"/>
              </w:rPr>
              <w:t>(</w:t>
            </w:r>
            <w:bookmarkStart w:id="4" w:name="issueDate"/>
            <w:r w:rsidR="00927B1D" w:rsidRPr="00E55812">
              <w:rPr>
                <w:sz w:val="32"/>
              </w:rPr>
              <w:t>202</w:t>
            </w:r>
            <w:r w:rsidR="00927B1D">
              <w:rPr>
                <w:sz w:val="32"/>
              </w:rPr>
              <w:t>1</w:t>
            </w:r>
            <w:r w:rsidRPr="00E55812">
              <w:rPr>
                <w:sz w:val="32"/>
              </w:rPr>
              <w:t>-</w:t>
            </w:r>
            <w:bookmarkEnd w:id="4"/>
            <w:r w:rsidR="00927B1D">
              <w:rPr>
                <w:sz w:val="32"/>
              </w:rPr>
              <w:t>02</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5" w:name="spectype2"/>
            <w:r w:rsidR="00D57972" w:rsidRPr="00E55812">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6"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6"/>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7" w:name="specRelease"/>
            <w:r w:rsidRPr="00E55812">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8"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1A479E"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1A479E">
        <w:t>Foreword</w:t>
      </w:r>
      <w:r w:rsidR="001A479E">
        <w:tab/>
      </w:r>
      <w:r w:rsidR="001A479E">
        <w:fldChar w:fldCharType="begin"/>
      </w:r>
      <w:r w:rsidR="001A479E">
        <w:instrText xml:space="preserve"> PAGEREF _Toc63328078 \h </w:instrText>
      </w:r>
      <w:r w:rsidR="001A479E">
        <w:fldChar w:fldCharType="separate"/>
      </w:r>
      <w:r w:rsidR="001A479E">
        <w:t>5</w:t>
      </w:r>
      <w:r w:rsidR="001A479E">
        <w:fldChar w:fldCharType="end"/>
      </w:r>
    </w:p>
    <w:p w:rsidR="001A479E" w:rsidRDefault="001A479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_Toc63328079 \h </w:instrText>
      </w:r>
      <w:r>
        <w:fldChar w:fldCharType="separate"/>
      </w:r>
      <w:r>
        <w:t>7</w:t>
      </w:r>
      <w:r>
        <w:fldChar w:fldCharType="end"/>
      </w:r>
    </w:p>
    <w:p w:rsidR="001A479E" w:rsidRDefault="001A479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_Toc63328080 \h </w:instrText>
      </w:r>
      <w:r>
        <w:fldChar w:fldCharType="separate"/>
      </w:r>
      <w:r>
        <w:t>7</w:t>
      </w:r>
      <w:r>
        <w:fldChar w:fldCharType="end"/>
      </w:r>
    </w:p>
    <w:p w:rsidR="001A479E" w:rsidRDefault="001A479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_Toc63328081 \h </w:instrText>
      </w:r>
      <w:r>
        <w:fldChar w:fldCharType="separate"/>
      </w:r>
      <w:r>
        <w:t>8</w:t>
      </w:r>
      <w:r>
        <w:fldChar w:fldCharType="end"/>
      </w:r>
    </w:p>
    <w:p w:rsidR="001A479E" w:rsidRDefault="001A479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_Toc63328082 \h </w:instrText>
      </w:r>
      <w:r>
        <w:fldChar w:fldCharType="separate"/>
      </w:r>
      <w:r>
        <w:t>8</w:t>
      </w:r>
      <w:r>
        <w:fldChar w:fldCharType="end"/>
      </w:r>
    </w:p>
    <w:p w:rsidR="001A479E" w:rsidRDefault="001A479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_Toc63328083 \h </w:instrText>
      </w:r>
      <w:r>
        <w:fldChar w:fldCharType="separate"/>
      </w:r>
      <w:r>
        <w:t>8</w:t>
      </w:r>
      <w:r>
        <w:fldChar w:fldCharType="end"/>
      </w:r>
    </w:p>
    <w:p w:rsidR="001A479E" w:rsidRDefault="001A479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_Toc63328084 \h </w:instrText>
      </w:r>
      <w:r>
        <w:fldChar w:fldCharType="separate"/>
      </w:r>
      <w:r>
        <w:t>8</w:t>
      </w:r>
      <w:r>
        <w:fldChar w:fldCharType="end"/>
      </w:r>
    </w:p>
    <w:p w:rsidR="001A479E" w:rsidRDefault="001A479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_Toc63328085 \h </w:instrText>
      </w:r>
      <w:r>
        <w:fldChar w:fldCharType="separate"/>
      </w:r>
      <w:r>
        <w:t>9</w:t>
      </w:r>
      <w:r>
        <w:fldChar w:fldCharType="end"/>
      </w:r>
    </w:p>
    <w:p w:rsidR="001A479E" w:rsidRDefault="001A479E">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_Toc63328086 \h </w:instrText>
      </w:r>
      <w:r>
        <w:fldChar w:fldCharType="separate"/>
      </w:r>
      <w:r>
        <w:t>9</w:t>
      </w:r>
      <w:r>
        <w:fldChar w:fldCharType="end"/>
      </w:r>
    </w:p>
    <w:p w:rsidR="001A479E" w:rsidRDefault="001A479E">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_Toc63328087 \h </w:instrText>
      </w:r>
      <w:r>
        <w:fldChar w:fldCharType="separate"/>
      </w:r>
      <w:r>
        <w:t>9</w:t>
      </w:r>
      <w:r>
        <w:fldChar w:fldCharType="end"/>
      </w:r>
    </w:p>
    <w:p w:rsidR="001A479E" w:rsidRDefault="001A479E">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_Toc63328088 \h </w:instrText>
      </w:r>
      <w:r>
        <w:fldChar w:fldCharType="separate"/>
      </w:r>
      <w:r>
        <w:t>9</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4.3.1</w:t>
      </w:r>
      <w:r>
        <w:rPr>
          <w:rFonts w:asciiTheme="minorHAnsi" w:hAnsiTheme="minorHAnsi" w:cstheme="minorBidi"/>
          <w:kern w:val="2"/>
          <w:sz w:val="21"/>
          <w:szCs w:val="22"/>
          <w:lang w:val="en-US" w:eastAsia="zh-CN"/>
        </w:rPr>
        <w:tab/>
      </w:r>
      <w:r w:rsidRPr="00922931">
        <w:rPr>
          <w:rFonts w:eastAsia="Malgun Gothic"/>
          <w:lang w:eastAsia="zh-CN"/>
        </w:rPr>
        <w:t>General</w:t>
      </w:r>
      <w:r>
        <w:tab/>
      </w:r>
      <w:r>
        <w:fldChar w:fldCharType="begin"/>
      </w:r>
      <w:r>
        <w:instrText xml:space="preserve"> PAGEREF _Toc63328089 \h </w:instrText>
      </w:r>
      <w:r>
        <w:fldChar w:fldCharType="separate"/>
      </w:r>
      <w:r>
        <w:t>9</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4.3.2</w:t>
      </w:r>
      <w:r>
        <w:rPr>
          <w:rFonts w:asciiTheme="minorHAnsi" w:hAnsiTheme="minorHAnsi" w:cstheme="minorBidi"/>
          <w:kern w:val="2"/>
          <w:sz w:val="21"/>
          <w:szCs w:val="22"/>
          <w:lang w:val="en-US" w:eastAsia="zh-CN"/>
        </w:rPr>
        <w:tab/>
      </w:r>
      <w:r w:rsidRPr="00922931">
        <w:rPr>
          <w:rFonts w:eastAsia="Malgun Gothic"/>
          <w:lang w:eastAsia="zh-CN"/>
        </w:rPr>
        <w:t xml:space="preserve"> CP data transfer charging with SCEF</w:t>
      </w:r>
      <w:r>
        <w:tab/>
      </w:r>
      <w:r>
        <w:fldChar w:fldCharType="begin"/>
      </w:r>
      <w:r>
        <w:instrText xml:space="preserve"> PAGEREF _Toc63328090 \h </w:instrText>
      </w:r>
      <w:r>
        <w:fldChar w:fldCharType="separate"/>
      </w:r>
      <w:r>
        <w:t>9</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4.3.3</w:t>
      </w:r>
      <w:r>
        <w:rPr>
          <w:rFonts w:asciiTheme="minorHAnsi" w:hAnsiTheme="minorHAnsi" w:cstheme="minorBidi"/>
          <w:kern w:val="2"/>
          <w:sz w:val="21"/>
          <w:szCs w:val="22"/>
          <w:lang w:val="en-US" w:eastAsia="zh-CN"/>
        </w:rPr>
        <w:tab/>
      </w:r>
      <w:r w:rsidRPr="00922931">
        <w:rPr>
          <w:rFonts w:eastAsia="Malgun Gothic"/>
          <w:lang w:eastAsia="zh-CN"/>
        </w:rPr>
        <w:t xml:space="preserve"> CP data transfer charging with NEF</w:t>
      </w:r>
      <w:r>
        <w:tab/>
      </w:r>
      <w:r>
        <w:fldChar w:fldCharType="begin"/>
      </w:r>
      <w:r>
        <w:instrText xml:space="preserve"> PAGEREF _Toc63328091 \h </w:instrText>
      </w:r>
      <w:r>
        <w:fldChar w:fldCharType="separate"/>
      </w:r>
      <w:r>
        <w:t>10</w:t>
      </w:r>
      <w:r>
        <w:fldChar w:fldCharType="end"/>
      </w:r>
    </w:p>
    <w:p w:rsidR="001A479E" w:rsidRDefault="001A479E">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_Toc63328092 \h </w:instrText>
      </w:r>
      <w:r>
        <w:fldChar w:fldCharType="separate"/>
      </w:r>
      <w:r>
        <w:t>11</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4.4.1</w:t>
      </w:r>
      <w:r>
        <w:rPr>
          <w:rFonts w:asciiTheme="minorHAnsi" w:hAnsiTheme="minorHAnsi" w:cstheme="minorBidi"/>
          <w:kern w:val="2"/>
          <w:sz w:val="21"/>
          <w:szCs w:val="22"/>
          <w:lang w:val="en-US" w:eastAsia="zh-CN"/>
        </w:rPr>
        <w:tab/>
      </w:r>
      <w:r w:rsidRPr="00922931">
        <w:rPr>
          <w:rFonts w:eastAsia="Malgun Gothic"/>
          <w:lang w:eastAsia="zh-CN"/>
        </w:rPr>
        <w:t xml:space="preserve"> General</w:t>
      </w:r>
      <w:r>
        <w:tab/>
      </w:r>
      <w:r>
        <w:fldChar w:fldCharType="begin"/>
      </w:r>
      <w:r>
        <w:instrText xml:space="preserve"> PAGEREF _Toc63328093 \h </w:instrText>
      </w:r>
      <w:r>
        <w:fldChar w:fldCharType="separate"/>
      </w:r>
      <w:r>
        <w:t>11</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4.4.2</w:t>
      </w:r>
      <w:r>
        <w:rPr>
          <w:rFonts w:asciiTheme="minorHAnsi" w:hAnsiTheme="minorHAnsi" w:cstheme="minorBidi"/>
          <w:kern w:val="2"/>
          <w:sz w:val="21"/>
          <w:szCs w:val="22"/>
          <w:lang w:val="en-US" w:eastAsia="zh-CN"/>
        </w:rPr>
        <w:tab/>
      </w:r>
      <w:r w:rsidRPr="00922931">
        <w:rPr>
          <w:rFonts w:eastAsia="Malgun Gothic"/>
          <w:lang w:eastAsia="zh-CN"/>
        </w:rPr>
        <w:t xml:space="preserve"> Monitoring event charging with SCEF</w:t>
      </w:r>
      <w:r>
        <w:tab/>
      </w:r>
      <w:r>
        <w:fldChar w:fldCharType="begin"/>
      </w:r>
      <w:r>
        <w:instrText xml:space="preserve"> PAGEREF _Toc63328094 \h </w:instrText>
      </w:r>
      <w:r>
        <w:fldChar w:fldCharType="separate"/>
      </w:r>
      <w:r>
        <w:t>11</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4.4.3</w:t>
      </w:r>
      <w:r>
        <w:rPr>
          <w:rFonts w:asciiTheme="minorHAnsi" w:hAnsiTheme="minorHAnsi" w:cstheme="minorBidi"/>
          <w:kern w:val="2"/>
          <w:sz w:val="21"/>
          <w:szCs w:val="22"/>
          <w:lang w:val="en-US" w:eastAsia="zh-CN"/>
        </w:rPr>
        <w:tab/>
      </w:r>
      <w:r w:rsidRPr="00922931">
        <w:rPr>
          <w:rFonts w:eastAsia="Malgun Gothic"/>
          <w:lang w:eastAsia="zh-CN"/>
        </w:rPr>
        <w:t xml:space="preserve"> Monitoring event charging with NEF</w:t>
      </w:r>
      <w:r>
        <w:tab/>
      </w:r>
      <w:r>
        <w:fldChar w:fldCharType="begin"/>
      </w:r>
      <w:r>
        <w:instrText xml:space="preserve"> PAGEREF _Toc63328095 \h </w:instrText>
      </w:r>
      <w:r>
        <w:fldChar w:fldCharType="separate"/>
      </w:r>
      <w:r>
        <w:t>12</w:t>
      </w:r>
      <w:r>
        <w:fldChar w:fldCharType="end"/>
      </w:r>
    </w:p>
    <w:p w:rsidR="001A479E" w:rsidRDefault="001A479E">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_Toc63328096 \h </w:instrText>
      </w:r>
      <w:r>
        <w:fldChar w:fldCharType="separate"/>
      </w:r>
      <w:r>
        <w:t>13</w:t>
      </w:r>
      <w:r>
        <w:fldChar w:fldCharType="end"/>
      </w:r>
    </w:p>
    <w:p w:rsidR="001A479E" w:rsidRDefault="001A479E">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_Toc63328097 \h </w:instrText>
      </w:r>
      <w:r>
        <w:fldChar w:fldCharType="separate"/>
      </w:r>
      <w:r>
        <w:t>13</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5.1.1</w:t>
      </w:r>
      <w:r>
        <w:rPr>
          <w:rFonts w:asciiTheme="minorHAnsi" w:hAnsiTheme="minorHAnsi" w:cstheme="minorBidi"/>
          <w:kern w:val="2"/>
          <w:sz w:val="21"/>
          <w:szCs w:val="22"/>
          <w:lang w:val="en-US" w:eastAsia="zh-CN"/>
        </w:rPr>
        <w:tab/>
      </w:r>
      <w:r w:rsidRPr="00922931">
        <w:rPr>
          <w:rFonts w:eastAsia="Malgun Gothic"/>
          <w:lang w:eastAsia="zh-CN"/>
        </w:rPr>
        <w:t>Use case #1: Control plane optimization in 5G data connectivity domain charging</w:t>
      </w:r>
      <w:r>
        <w:tab/>
      </w:r>
      <w:r>
        <w:fldChar w:fldCharType="begin"/>
      </w:r>
      <w:r>
        <w:instrText xml:space="preserve"> PAGEREF _Toc63328098 \h </w:instrText>
      </w:r>
      <w:r>
        <w:fldChar w:fldCharType="separate"/>
      </w:r>
      <w:r>
        <w:t>13</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5.1.1.1 </w:t>
      </w:r>
      <w:r>
        <w:rPr>
          <w:rFonts w:asciiTheme="minorHAnsi" w:hAnsiTheme="minorHAnsi" w:cstheme="minorBidi"/>
          <w:kern w:val="2"/>
          <w:sz w:val="21"/>
          <w:szCs w:val="22"/>
          <w:lang w:val="en-US" w:eastAsia="zh-CN"/>
        </w:rPr>
        <w:tab/>
      </w:r>
      <w:r w:rsidRPr="00922931">
        <w:rPr>
          <w:rFonts w:eastAsia="Times New Roman"/>
          <w:lang w:val="x-none" w:bidi="ar-IQ"/>
        </w:rPr>
        <w:t>Description</w:t>
      </w:r>
      <w:r>
        <w:tab/>
      </w:r>
      <w:r>
        <w:fldChar w:fldCharType="begin"/>
      </w:r>
      <w:r>
        <w:instrText xml:space="preserve"> PAGEREF _Toc63328099 \h </w:instrText>
      </w:r>
      <w:r>
        <w:fldChar w:fldCharType="separate"/>
      </w:r>
      <w:r>
        <w:t>13</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5.1.2</w:t>
      </w:r>
      <w:r>
        <w:rPr>
          <w:rFonts w:asciiTheme="minorHAnsi" w:hAnsiTheme="minorHAnsi" w:cstheme="minorBidi"/>
          <w:kern w:val="2"/>
          <w:sz w:val="21"/>
          <w:szCs w:val="22"/>
          <w:lang w:val="en-US" w:eastAsia="zh-CN"/>
        </w:rPr>
        <w:tab/>
      </w:r>
      <w:r w:rsidRPr="00922931">
        <w:rPr>
          <w:rFonts w:eastAsia="Malgun Gothic"/>
          <w:lang w:eastAsia="zh-CN"/>
        </w:rPr>
        <w:t>Use case #2: Non-IP Data Delivery (NIDD) in control plane data transfer domain charging</w:t>
      </w:r>
      <w:r>
        <w:tab/>
      </w:r>
      <w:r>
        <w:fldChar w:fldCharType="begin"/>
      </w:r>
      <w:r>
        <w:instrText xml:space="preserve"> PAGEREF _Toc63328100 \h </w:instrText>
      </w:r>
      <w:r>
        <w:fldChar w:fldCharType="separate"/>
      </w:r>
      <w:r>
        <w:t>14</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5.1.3</w:t>
      </w:r>
      <w:r>
        <w:rPr>
          <w:rFonts w:asciiTheme="minorHAnsi" w:hAnsiTheme="minorHAnsi" w:cstheme="minorBidi"/>
          <w:kern w:val="2"/>
          <w:sz w:val="21"/>
          <w:szCs w:val="22"/>
          <w:lang w:val="en-US" w:eastAsia="zh-CN"/>
        </w:rPr>
        <w:tab/>
      </w:r>
      <w:r w:rsidRPr="00922931">
        <w:rPr>
          <w:rFonts w:eastAsia="Malgun Gothic"/>
          <w:lang w:eastAsia="zh-CN"/>
        </w:rPr>
        <w:t>Use case #3: Support of Serving PLMN Rate Control in control plane data transfer domain charging</w:t>
      </w:r>
      <w:r>
        <w:tab/>
      </w:r>
      <w:r>
        <w:fldChar w:fldCharType="begin"/>
      </w:r>
      <w:r>
        <w:instrText xml:space="preserve"> PAGEREF _Toc63328101 \h </w:instrText>
      </w:r>
      <w:r>
        <w:fldChar w:fldCharType="separate"/>
      </w:r>
      <w:r>
        <w:t>14</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5.1.4</w:t>
      </w:r>
      <w:r>
        <w:rPr>
          <w:rFonts w:asciiTheme="minorHAnsi" w:hAnsiTheme="minorHAnsi" w:cstheme="minorBidi"/>
          <w:kern w:val="2"/>
          <w:sz w:val="21"/>
          <w:szCs w:val="22"/>
          <w:lang w:val="en-US" w:eastAsia="zh-CN"/>
        </w:rPr>
        <w:tab/>
      </w:r>
      <w:r w:rsidRPr="00922931">
        <w:rPr>
          <w:rFonts w:eastAsia="Malgun Gothic"/>
          <w:lang w:eastAsia="zh-CN"/>
        </w:rPr>
        <w:t xml:space="preserve">Use case #4: Support of </w:t>
      </w:r>
      <w:r>
        <w:t>Small Data Rate Control</w:t>
      </w:r>
      <w:r w:rsidRPr="00922931">
        <w:rPr>
          <w:rFonts w:eastAsia="Malgun Gothic"/>
          <w:lang w:eastAsia="zh-CN"/>
        </w:rPr>
        <w:t xml:space="preserve"> in control plane data transfer domain charging</w:t>
      </w:r>
      <w:r>
        <w:tab/>
      </w:r>
      <w:r>
        <w:fldChar w:fldCharType="begin"/>
      </w:r>
      <w:r>
        <w:instrText xml:space="preserve"> PAGEREF _Toc63328102 \h </w:instrText>
      </w:r>
      <w:r>
        <w:fldChar w:fldCharType="separate"/>
      </w:r>
      <w:r>
        <w:t>15</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5.1.5</w:t>
      </w:r>
      <w:r>
        <w:rPr>
          <w:rFonts w:asciiTheme="minorHAnsi" w:hAnsiTheme="minorHAnsi" w:cstheme="minorBidi"/>
          <w:kern w:val="2"/>
          <w:sz w:val="21"/>
          <w:szCs w:val="22"/>
          <w:lang w:val="en-US" w:eastAsia="zh-CN"/>
        </w:rPr>
        <w:tab/>
      </w:r>
      <w:r w:rsidRPr="00922931">
        <w:rPr>
          <w:rFonts w:eastAsia="Malgun Gothic"/>
          <w:lang w:eastAsia="zh-CN"/>
        </w:rPr>
        <w:t>Use case #5: Handover 5GS CIoT charging with EPS interworking</w:t>
      </w:r>
      <w:r>
        <w:tab/>
      </w:r>
      <w:r>
        <w:fldChar w:fldCharType="begin"/>
      </w:r>
      <w:r>
        <w:instrText xml:space="preserve"> PAGEREF _Toc63328103 \h </w:instrText>
      </w:r>
      <w:r>
        <w:fldChar w:fldCharType="separate"/>
      </w:r>
      <w:r>
        <w:t>15</w:t>
      </w:r>
      <w:r>
        <w:fldChar w:fldCharType="end"/>
      </w:r>
    </w:p>
    <w:p w:rsidR="001A479E" w:rsidRDefault="001A479E">
      <w:pPr>
        <w:pStyle w:val="30"/>
        <w:rPr>
          <w:rFonts w:asciiTheme="minorHAnsi" w:hAnsiTheme="minorHAnsi" w:cstheme="minorBidi"/>
          <w:kern w:val="2"/>
          <w:sz w:val="21"/>
          <w:szCs w:val="22"/>
          <w:lang w:val="en-US" w:eastAsia="zh-CN"/>
        </w:rPr>
      </w:pPr>
      <w:r w:rsidRPr="00922931">
        <w:rPr>
          <w:rFonts w:eastAsia="Malgun Gothic"/>
          <w:lang w:eastAsia="zh-CN"/>
        </w:rPr>
        <w:t>5.1.x</w:t>
      </w:r>
      <w:r>
        <w:rPr>
          <w:rFonts w:asciiTheme="minorHAnsi" w:hAnsiTheme="minorHAnsi" w:cstheme="minorBidi"/>
          <w:kern w:val="2"/>
          <w:sz w:val="21"/>
          <w:szCs w:val="22"/>
          <w:lang w:val="en-US" w:eastAsia="zh-CN"/>
        </w:rPr>
        <w:tab/>
      </w:r>
      <w:r w:rsidRPr="00922931">
        <w:rPr>
          <w:rFonts w:eastAsia="Malgun Gothic"/>
          <w:lang w:eastAsia="zh-CN"/>
        </w:rPr>
        <w:t>Use case #x</w:t>
      </w:r>
      <w:r>
        <w:tab/>
      </w:r>
      <w:r>
        <w:fldChar w:fldCharType="begin"/>
      </w:r>
      <w:r>
        <w:instrText xml:space="preserve"> PAGEREF _Toc63328104 \h </w:instrText>
      </w:r>
      <w:r>
        <w:fldChar w:fldCharType="separate"/>
      </w:r>
      <w:r>
        <w:t>16</w:t>
      </w:r>
      <w:r>
        <w:fldChar w:fldCharType="end"/>
      </w:r>
    </w:p>
    <w:p w:rsidR="001A479E" w:rsidRDefault="001A479E">
      <w:pPr>
        <w:pStyle w:val="20"/>
        <w:rPr>
          <w:rFonts w:asciiTheme="minorHAnsi" w:hAnsiTheme="minorHAnsi" w:cstheme="minorBidi"/>
          <w:kern w:val="2"/>
          <w:sz w:val="21"/>
          <w:szCs w:val="22"/>
          <w:lang w:val="en-US" w:eastAsia="zh-CN"/>
        </w:rPr>
      </w:pPr>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_Toc63328105 \h </w:instrText>
      </w:r>
      <w:r>
        <w:fldChar w:fldCharType="separate"/>
      </w:r>
      <w:r>
        <w:t>16</w:t>
      </w:r>
      <w:r>
        <w:fldChar w:fldCharType="end"/>
      </w:r>
    </w:p>
    <w:p w:rsidR="001A479E" w:rsidRDefault="001A479E">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_Toc63328106 \h </w:instrText>
      </w:r>
      <w:r>
        <w:fldChar w:fldCharType="separate"/>
      </w:r>
      <w:r>
        <w:t>16</w:t>
      </w:r>
      <w:r>
        <w:fldChar w:fldCharType="end"/>
      </w:r>
    </w:p>
    <w:p w:rsidR="001A479E" w:rsidRDefault="001A479E">
      <w:pPr>
        <w:pStyle w:val="20"/>
        <w:rPr>
          <w:rFonts w:asciiTheme="minorHAnsi" w:hAnsiTheme="minorHAnsi" w:cstheme="minorBidi"/>
          <w:kern w:val="2"/>
          <w:sz w:val="21"/>
          <w:szCs w:val="22"/>
          <w:lang w:val="en-US" w:eastAsia="zh-CN"/>
        </w:rPr>
      </w:pPr>
      <w:r>
        <w:rPr>
          <w:lang w:eastAsia="zh-CN"/>
        </w:rPr>
        <w:t>5.x</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_Toc63328107 \h </w:instrText>
      </w:r>
      <w:r>
        <w:fldChar w:fldCharType="separate"/>
      </w:r>
      <w:r>
        <w:t>16</w:t>
      </w:r>
      <w:r>
        <w:fldChar w:fldCharType="end"/>
      </w:r>
    </w:p>
    <w:p w:rsidR="001A479E" w:rsidRDefault="001A479E">
      <w:pPr>
        <w:pStyle w:val="30"/>
        <w:rPr>
          <w:rFonts w:asciiTheme="minorHAnsi" w:hAnsiTheme="minorHAnsi" w:cstheme="minorBidi"/>
          <w:kern w:val="2"/>
          <w:sz w:val="21"/>
          <w:szCs w:val="22"/>
          <w:lang w:val="en-US" w:eastAsia="zh-CN"/>
        </w:rPr>
      </w:pPr>
      <w:r>
        <w:rPr>
          <w:lang w:eastAsia="zh-CN"/>
        </w:rPr>
        <w:t>5.x.2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_Toc63328108 \h </w:instrText>
      </w:r>
      <w:r>
        <w:fldChar w:fldCharType="separate"/>
      </w:r>
      <w:r>
        <w:t>16</w:t>
      </w:r>
      <w:r>
        <w:fldChar w:fldCharType="end"/>
      </w:r>
    </w:p>
    <w:p w:rsidR="001A479E" w:rsidRDefault="001A479E">
      <w:pPr>
        <w:pStyle w:val="40"/>
        <w:rPr>
          <w:rFonts w:asciiTheme="minorHAnsi" w:hAnsiTheme="minorHAnsi" w:cstheme="minorBidi"/>
          <w:kern w:val="2"/>
          <w:sz w:val="21"/>
          <w:szCs w:val="22"/>
          <w:lang w:val="en-US" w:eastAsia="zh-CN"/>
        </w:rPr>
      </w:pPr>
      <w:r>
        <w:rPr>
          <w:lang w:eastAsia="zh-CN"/>
        </w:rPr>
        <w:t>5.x.2.1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_Toc63328109 \h </w:instrText>
      </w:r>
      <w:r>
        <w:fldChar w:fldCharType="separate"/>
      </w:r>
      <w:r>
        <w:t>17</w:t>
      </w:r>
      <w:r>
        <w:fldChar w:fldCharType="end"/>
      </w:r>
    </w:p>
    <w:p w:rsidR="001A479E" w:rsidRDefault="001A479E">
      <w:pPr>
        <w:pStyle w:val="40"/>
        <w:rPr>
          <w:rFonts w:asciiTheme="minorHAnsi" w:hAnsiTheme="minorHAnsi" w:cstheme="minorBidi"/>
          <w:kern w:val="2"/>
          <w:sz w:val="21"/>
          <w:szCs w:val="22"/>
          <w:lang w:val="en-US" w:eastAsia="zh-CN"/>
        </w:rPr>
      </w:pPr>
      <w:r>
        <w:rPr>
          <w:lang w:eastAsia="zh-CN"/>
        </w:rPr>
        <w:t>5.x.2.2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_Toc63328110 \h </w:instrText>
      </w:r>
      <w:r>
        <w:fldChar w:fldCharType="separate"/>
      </w:r>
      <w:r>
        <w:t>17</w:t>
      </w:r>
      <w:r>
        <w:fldChar w:fldCharType="end"/>
      </w:r>
    </w:p>
    <w:p w:rsidR="001A479E" w:rsidRDefault="001A479E">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_Toc63328111 \h </w:instrText>
      </w:r>
      <w:r>
        <w:fldChar w:fldCharType="separate"/>
      </w:r>
      <w:r>
        <w:t>17</w:t>
      </w:r>
      <w:r>
        <w:fldChar w:fldCharType="end"/>
      </w:r>
    </w:p>
    <w:p w:rsidR="001A479E" w:rsidRDefault="001A479E">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 xml:space="preserve"> Solution for 5G data connectivity charging</w:t>
      </w:r>
      <w:r>
        <w:tab/>
      </w:r>
      <w:r>
        <w:fldChar w:fldCharType="begin"/>
      </w:r>
      <w:r>
        <w:instrText xml:space="preserve"> PAGEREF _Toc63328112 \h </w:instrText>
      </w:r>
      <w:r>
        <w:fldChar w:fldCharType="separate"/>
      </w:r>
      <w:r>
        <w:t>17</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6.1.1 </w:t>
      </w:r>
      <w:r>
        <w:rPr>
          <w:rFonts w:asciiTheme="minorHAnsi" w:hAnsiTheme="minorHAnsi" w:cstheme="minorBidi"/>
          <w:kern w:val="2"/>
          <w:sz w:val="21"/>
          <w:szCs w:val="22"/>
          <w:lang w:val="en-US" w:eastAsia="zh-CN"/>
        </w:rPr>
        <w:tab/>
      </w:r>
      <w:r w:rsidRPr="00922931">
        <w:rPr>
          <w:rFonts w:eastAsia="Times New Roman"/>
          <w:lang w:val="x-none" w:bidi="ar-IQ"/>
        </w:rPr>
        <w:t xml:space="preserve"> Introduction</w:t>
      </w:r>
      <w:r>
        <w:tab/>
      </w:r>
      <w:r>
        <w:fldChar w:fldCharType="begin"/>
      </w:r>
      <w:r>
        <w:instrText xml:space="preserve"> PAGEREF _Toc63328113 \h </w:instrText>
      </w:r>
      <w:r>
        <w:fldChar w:fldCharType="separate"/>
      </w:r>
      <w:r>
        <w:t>17</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6.1.2 </w:t>
      </w:r>
      <w:r>
        <w:rPr>
          <w:rFonts w:asciiTheme="minorHAnsi" w:hAnsiTheme="minorHAnsi" w:cstheme="minorBidi"/>
          <w:kern w:val="2"/>
          <w:sz w:val="21"/>
          <w:szCs w:val="22"/>
          <w:lang w:val="en-US" w:eastAsia="zh-CN"/>
        </w:rPr>
        <w:tab/>
      </w:r>
      <w:r w:rsidRPr="00922931">
        <w:rPr>
          <w:rFonts w:eastAsia="Times New Roman"/>
          <w:lang w:val="x-none" w:bidi="ar-IQ"/>
        </w:rPr>
        <w:t xml:space="preserve"> Work flow</w:t>
      </w:r>
      <w:r>
        <w:tab/>
      </w:r>
      <w:r>
        <w:fldChar w:fldCharType="begin"/>
      </w:r>
      <w:r>
        <w:instrText xml:space="preserve"> PAGEREF _Toc63328114 \h </w:instrText>
      </w:r>
      <w:r>
        <w:fldChar w:fldCharType="separate"/>
      </w:r>
      <w:r>
        <w:t>17</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6.1.3 </w:t>
      </w:r>
      <w:r>
        <w:rPr>
          <w:rFonts w:asciiTheme="minorHAnsi" w:hAnsiTheme="minorHAnsi" w:cstheme="minorBidi"/>
          <w:kern w:val="2"/>
          <w:sz w:val="21"/>
          <w:szCs w:val="22"/>
          <w:lang w:val="en-US" w:eastAsia="zh-CN"/>
        </w:rPr>
        <w:tab/>
      </w:r>
      <w:r w:rsidRPr="00922931">
        <w:rPr>
          <w:rFonts w:eastAsia="Times New Roman"/>
          <w:lang w:val="x-none" w:bidi="ar-IQ"/>
        </w:rPr>
        <w:t xml:space="preserve"> Evaluation</w:t>
      </w:r>
      <w:r>
        <w:tab/>
      </w:r>
      <w:r>
        <w:fldChar w:fldCharType="begin"/>
      </w:r>
      <w:r>
        <w:instrText xml:space="preserve"> PAGEREF _Toc63328115 \h </w:instrText>
      </w:r>
      <w:r>
        <w:fldChar w:fldCharType="separate"/>
      </w:r>
      <w:r>
        <w:t>17</w:t>
      </w:r>
      <w:r>
        <w:fldChar w:fldCharType="end"/>
      </w:r>
    </w:p>
    <w:p w:rsidR="001A479E" w:rsidRDefault="001A479E">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 xml:space="preserve"> Solution for control plane data transfer charging</w:t>
      </w:r>
      <w:r>
        <w:tab/>
      </w:r>
      <w:r>
        <w:fldChar w:fldCharType="begin"/>
      </w:r>
      <w:r>
        <w:instrText xml:space="preserve"> PAGEREF _Toc63328116 \h </w:instrText>
      </w:r>
      <w:r>
        <w:fldChar w:fldCharType="separate"/>
      </w:r>
      <w:r>
        <w:t>17</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6.2.1 </w:t>
      </w:r>
      <w:r>
        <w:rPr>
          <w:rFonts w:asciiTheme="minorHAnsi" w:hAnsiTheme="minorHAnsi" w:cstheme="minorBidi"/>
          <w:kern w:val="2"/>
          <w:sz w:val="21"/>
          <w:szCs w:val="22"/>
          <w:lang w:val="en-US" w:eastAsia="zh-CN"/>
        </w:rPr>
        <w:tab/>
      </w:r>
      <w:r w:rsidRPr="00922931">
        <w:rPr>
          <w:rFonts w:eastAsia="Times New Roman"/>
          <w:lang w:val="x-none" w:bidi="ar-IQ"/>
        </w:rPr>
        <w:t xml:space="preserve"> Introduction</w:t>
      </w:r>
      <w:r>
        <w:tab/>
      </w:r>
      <w:r>
        <w:fldChar w:fldCharType="begin"/>
      </w:r>
      <w:r>
        <w:instrText xml:space="preserve"> PAGEREF _Toc63328117 \h </w:instrText>
      </w:r>
      <w:r>
        <w:fldChar w:fldCharType="separate"/>
      </w:r>
      <w:r>
        <w:t>17</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6.2.2 </w:t>
      </w:r>
      <w:r>
        <w:rPr>
          <w:rFonts w:asciiTheme="minorHAnsi" w:hAnsiTheme="minorHAnsi" w:cstheme="minorBidi"/>
          <w:kern w:val="2"/>
          <w:sz w:val="21"/>
          <w:szCs w:val="22"/>
          <w:lang w:val="en-US" w:eastAsia="zh-CN"/>
        </w:rPr>
        <w:tab/>
      </w:r>
      <w:r w:rsidRPr="00922931">
        <w:rPr>
          <w:rFonts w:eastAsia="Times New Roman"/>
          <w:lang w:val="x-none" w:bidi="ar-IQ"/>
        </w:rPr>
        <w:t xml:space="preserve"> Work flow</w:t>
      </w:r>
      <w:r>
        <w:tab/>
      </w:r>
      <w:r>
        <w:fldChar w:fldCharType="begin"/>
      </w:r>
      <w:r>
        <w:instrText xml:space="preserve"> PAGEREF _Toc63328118 \h </w:instrText>
      </w:r>
      <w:r>
        <w:fldChar w:fldCharType="separate"/>
      </w:r>
      <w:r>
        <w:t>17</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6.2.3 </w:t>
      </w:r>
      <w:r>
        <w:rPr>
          <w:rFonts w:asciiTheme="minorHAnsi" w:hAnsiTheme="minorHAnsi" w:cstheme="minorBidi"/>
          <w:kern w:val="2"/>
          <w:sz w:val="21"/>
          <w:szCs w:val="22"/>
          <w:lang w:val="en-US" w:eastAsia="zh-CN"/>
        </w:rPr>
        <w:tab/>
      </w:r>
      <w:r w:rsidRPr="00922931">
        <w:rPr>
          <w:rFonts w:eastAsia="Times New Roman"/>
          <w:lang w:val="x-none" w:bidi="ar-IQ"/>
        </w:rPr>
        <w:t xml:space="preserve"> Evaluation</w:t>
      </w:r>
      <w:r>
        <w:tab/>
      </w:r>
      <w:r>
        <w:fldChar w:fldCharType="begin"/>
      </w:r>
      <w:r>
        <w:instrText xml:space="preserve"> PAGEREF _Toc63328119 \h </w:instrText>
      </w:r>
      <w:r>
        <w:fldChar w:fldCharType="separate"/>
      </w:r>
      <w:r>
        <w:t>17</w:t>
      </w:r>
      <w:r>
        <w:fldChar w:fldCharType="end"/>
      </w:r>
    </w:p>
    <w:p w:rsidR="001A479E" w:rsidRDefault="001A479E">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 xml:space="preserve"> Solution for exposure function northbound API charging</w:t>
      </w:r>
      <w:r>
        <w:tab/>
      </w:r>
      <w:r>
        <w:fldChar w:fldCharType="begin"/>
      </w:r>
      <w:r>
        <w:instrText xml:space="preserve"> PAGEREF _Toc63328120 \h </w:instrText>
      </w:r>
      <w:r>
        <w:fldChar w:fldCharType="separate"/>
      </w:r>
      <w:r>
        <w:t>17</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6.3.1 </w:t>
      </w:r>
      <w:r>
        <w:rPr>
          <w:rFonts w:asciiTheme="minorHAnsi" w:hAnsiTheme="minorHAnsi" w:cstheme="minorBidi"/>
          <w:kern w:val="2"/>
          <w:sz w:val="21"/>
          <w:szCs w:val="22"/>
          <w:lang w:val="en-US" w:eastAsia="zh-CN"/>
        </w:rPr>
        <w:tab/>
      </w:r>
      <w:r w:rsidRPr="00922931">
        <w:rPr>
          <w:rFonts w:eastAsia="Times New Roman"/>
          <w:lang w:val="x-none" w:bidi="ar-IQ"/>
        </w:rPr>
        <w:t xml:space="preserve"> Introduction</w:t>
      </w:r>
      <w:r>
        <w:tab/>
      </w:r>
      <w:r>
        <w:fldChar w:fldCharType="begin"/>
      </w:r>
      <w:r>
        <w:instrText xml:space="preserve"> PAGEREF _Toc63328121 \h </w:instrText>
      </w:r>
      <w:r>
        <w:fldChar w:fldCharType="separate"/>
      </w:r>
      <w:r>
        <w:t>18</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6.3.2 </w:t>
      </w:r>
      <w:r>
        <w:rPr>
          <w:rFonts w:asciiTheme="minorHAnsi" w:hAnsiTheme="minorHAnsi" w:cstheme="minorBidi"/>
          <w:kern w:val="2"/>
          <w:sz w:val="21"/>
          <w:szCs w:val="22"/>
          <w:lang w:val="en-US" w:eastAsia="zh-CN"/>
        </w:rPr>
        <w:tab/>
      </w:r>
      <w:r w:rsidRPr="00922931">
        <w:rPr>
          <w:rFonts w:eastAsia="Times New Roman"/>
          <w:lang w:val="x-none" w:bidi="ar-IQ"/>
        </w:rPr>
        <w:t xml:space="preserve"> Work flow</w:t>
      </w:r>
      <w:r>
        <w:tab/>
      </w:r>
      <w:r>
        <w:fldChar w:fldCharType="begin"/>
      </w:r>
      <w:r>
        <w:instrText xml:space="preserve"> PAGEREF _Toc63328122 \h </w:instrText>
      </w:r>
      <w:r>
        <w:fldChar w:fldCharType="separate"/>
      </w:r>
      <w:r>
        <w:t>18</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6.3.3 </w:t>
      </w:r>
      <w:r>
        <w:rPr>
          <w:rFonts w:asciiTheme="minorHAnsi" w:hAnsiTheme="minorHAnsi" w:cstheme="minorBidi"/>
          <w:kern w:val="2"/>
          <w:sz w:val="21"/>
          <w:szCs w:val="22"/>
          <w:lang w:val="en-US" w:eastAsia="zh-CN"/>
        </w:rPr>
        <w:tab/>
      </w:r>
      <w:r w:rsidRPr="00922931">
        <w:rPr>
          <w:rFonts w:eastAsia="Times New Roman"/>
          <w:lang w:val="x-none" w:bidi="ar-IQ"/>
        </w:rPr>
        <w:t xml:space="preserve"> Evaluation</w:t>
      </w:r>
      <w:r>
        <w:tab/>
      </w:r>
      <w:r>
        <w:fldChar w:fldCharType="begin"/>
      </w:r>
      <w:r>
        <w:instrText xml:space="preserve"> PAGEREF _Toc63328123 \h </w:instrText>
      </w:r>
      <w:r>
        <w:fldChar w:fldCharType="separate"/>
      </w:r>
      <w:r>
        <w:t>18</w:t>
      </w:r>
      <w:r>
        <w:fldChar w:fldCharType="end"/>
      </w:r>
    </w:p>
    <w:p w:rsidR="001A479E" w:rsidRDefault="001A479E">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 xml:space="preserve"> Solution for monitoring events charging</w:t>
      </w:r>
      <w:r>
        <w:tab/>
      </w:r>
      <w:r>
        <w:fldChar w:fldCharType="begin"/>
      </w:r>
      <w:r>
        <w:instrText xml:space="preserve"> PAGEREF _Toc63328124 \h </w:instrText>
      </w:r>
      <w:r>
        <w:fldChar w:fldCharType="separate"/>
      </w:r>
      <w:r>
        <w:t>18</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6.4.1 </w:t>
      </w:r>
      <w:r>
        <w:rPr>
          <w:rFonts w:asciiTheme="minorHAnsi" w:hAnsiTheme="minorHAnsi" w:cstheme="minorBidi"/>
          <w:kern w:val="2"/>
          <w:sz w:val="21"/>
          <w:szCs w:val="22"/>
          <w:lang w:val="en-US" w:eastAsia="zh-CN"/>
        </w:rPr>
        <w:tab/>
      </w:r>
      <w:r w:rsidRPr="00922931">
        <w:rPr>
          <w:rFonts w:eastAsia="Times New Roman"/>
          <w:lang w:val="x-none" w:bidi="ar-IQ"/>
        </w:rPr>
        <w:t xml:space="preserve"> Introduction</w:t>
      </w:r>
      <w:r>
        <w:tab/>
      </w:r>
      <w:r>
        <w:fldChar w:fldCharType="begin"/>
      </w:r>
      <w:r>
        <w:instrText xml:space="preserve"> PAGEREF _Toc63328125 \h </w:instrText>
      </w:r>
      <w:r>
        <w:fldChar w:fldCharType="separate"/>
      </w:r>
      <w:r>
        <w:t>18</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6.4.2 </w:t>
      </w:r>
      <w:r>
        <w:rPr>
          <w:rFonts w:asciiTheme="minorHAnsi" w:hAnsiTheme="minorHAnsi" w:cstheme="minorBidi"/>
          <w:kern w:val="2"/>
          <w:sz w:val="21"/>
          <w:szCs w:val="22"/>
          <w:lang w:val="en-US" w:eastAsia="zh-CN"/>
        </w:rPr>
        <w:tab/>
      </w:r>
      <w:r w:rsidRPr="00922931">
        <w:rPr>
          <w:rFonts w:eastAsia="Times New Roman"/>
          <w:lang w:val="x-none" w:bidi="ar-IQ"/>
        </w:rPr>
        <w:t xml:space="preserve"> Work flow</w:t>
      </w:r>
      <w:r>
        <w:tab/>
      </w:r>
      <w:r>
        <w:fldChar w:fldCharType="begin"/>
      </w:r>
      <w:r>
        <w:instrText xml:space="preserve"> PAGEREF _Toc63328126 \h </w:instrText>
      </w:r>
      <w:r>
        <w:fldChar w:fldCharType="separate"/>
      </w:r>
      <w:r>
        <w:t>18</w:t>
      </w:r>
      <w:r>
        <w:fldChar w:fldCharType="end"/>
      </w:r>
    </w:p>
    <w:p w:rsidR="001A479E" w:rsidRDefault="001A479E">
      <w:pPr>
        <w:pStyle w:val="40"/>
        <w:rPr>
          <w:rFonts w:asciiTheme="minorHAnsi" w:hAnsiTheme="minorHAnsi" w:cstheme="minorBidi"/>
          <w:kern w:val="2"/>
          <w:sz w:val="21"/>
          <w:szCs w:val="22"/>
          <w:lang w:val="en-US" w:eastAsia="zh-CN"/>
        </w:rPr>
      </w:pPr>
      <w:r w:rsidRPr="00922931">
        <w:rPr>
          <w:rFonts w:eastAsia="Times New Roman"/>
          <w:lang w:val="x-none" w:bidi="ar-IQ"/>
        </w:rPr>
        <w:t xml:space="preserve">6.4.3 </w:t>
      </w:r>
      <w:r>
        <w:rPr>
          <w:rFonts w:asciiTheme="minorHAnsi" w:hAnsiTheme="minorHAnsi" w:cstheme="minorBidi"/>
          <w:kern w:val="2"/>
          <w:sz w:val="21"/>
          <w:szCs w:val="22"/>
          <w:lang w:val="en-US" w:eastAsia="zh-CN"/>
        </w:rPr>
        <w:tab/>
      </w:r>
      <w:r w:rsidRPr="00922931">
        <w:rPr>
          <w:rFonts w:eastAsia="Times New Roman"/>
          <w:lang w:val="x-none" w:bidi="ar-IQ"/>
        </w:rPr>
        <w:t xml:space="preserve"> Evaluation</w:t>
      </w:r>
      <w:r>
        <w:tab/>
      </w:r>
      <w:r>
        <w:fldChar w:fldCharType="begin"/>
      </w:r>
      <w:r>
        <w:instrText xml:space="preserve"> PAGEREF _Toc63328127 \h </w:instrText>
      </w:r>
      <w:r>
        <w:fldChar w:fldCharType="separate"/>
      </w:r>
      <w:r>
        <w:t>18</w:t>
      </w:r>
      <w:r>
        <w:fldChar w:fldCharType="end"/>
      </w:r>
    </w:p>
    <w:p w:rsidR="001A479E" w:rsidRDefault="001A479E">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_Toc63328128 \h </w:instrText>
      </w:r>
      <w:r>
        <w:fldChar w:fldCharType="separate"/>
      </w:r>
      <w:r>
        <w:t>19</w:t>
      </w:r>
      <w:r>
        <w:fldChar w:fldCharType="end"/>
      </w:r>
    </w:p>
    <w:p w:rsidR="001A479E" w:rsidRDefault="001A479E">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_Toc63328129 \h </w:instrText>
      </w:r>
      <w:r>
        <w:fldChar w:fldCharType="separate"/>
      </w:r>
      <w:r>
        <w:t>19</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lastRenderedPageBreak/>
        <w:br w:type="page"/>
      </w:r>
    </w:p>
    <w:p w:rsidR="00080512" w:rsidRDefault="00080512">
      <w:pPr>
        <w:pStyle w:val="1"/>
      </w:pPr>
      <w:bookmarkStart w:id="15" w:name="foreword"/>
      <w:bookmarkStart w:id="16" w:name="_Toc2086433"/>
      <w:bookmarkStart w:id="17" w:name="_Toc63328078"/>
      <w:bookmarkEnd w:id="15"/>
      <w:r w:rsidRPr="004D3578">
        <w:lastRenderedPageBreak/>
        <w:t>Foreword</w:t>
      </w:r>
      <w:bookmarkEnd w:id="16"/>
      <w:bookmarkEnd w:id="17"/>
    </w:p>
    <w:p w:rsidR="00080512" w:rsidRPr="004D3578" w:rsidRDefault="00080512">
      <w:r w:rsidRPr="004D3578">
        <w:t xml:space="preserve">This Technical </w:t>
      </w:r>
      <w:bookmarkStart w:id="18" w:name="spectype3"/>
      <w:r w:rsidR="00602AEA" w:rsidRPr="000A0169">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bookmarkStart w:id="19" w:name="_GoBack"/>
      <w:bookmarkEnd w:id="19"/>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086435"/>
      <w:bookmarkStart w:id="23" w:name="_Toc63328079"/>
      <w:bookmarkEnd w:id="21"/>
      <w:r w:rsidRPr="004D3578">
        <w:lastRenderedPageBreak/>
        <w:t>1</w:t>
      </w:r>
      <w:r w:rsidRPr="004D3578">
        <w:tab/>
        <w:t>Scope</w:t>
      </w:r>
      <w:bookmarkEnd w:id="22"/>
      <w:bookmarkEnd w:id="23"/>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CIoT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Control Plane CIoT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4" w:name="references"/>
      <w:bookmarkStart w:id="25" w:name="_Toc2086436"/>
      <w:bookmarkStart w:id="26" w:name="_Toc63328080"/>
      <w:bookmarkEnd w:id="24"/>
      <w:r w:rsidRPr="004D3578">
        <w:t>2</w:t>
      </w:r>
      <w:r w:rsidRPr="004D3578">
        <w:tab/>
        <w:t>References</w:t>
      </w:r>
      <w:bookmarkEnd w:id="25"/>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27" w:name="definitions"/>
      <w:bookmarkStart w:id="28" w:name="_Toc2086437"/>
      <w:bookmarkEnd w:id="27"/>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r w:rsidRPr="002165EE">
        <w:t>Charging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Telecommunication management; Charging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r w:rsidRPr="0060247D">
        <w:t>Charging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Telecommunication management; Charging management; Charging architecture and principles</w:t>
      </w:r>
      <w:r w:rsidRPr="00CF6C4A">
        <w:t>"</w:t>
      </w:r>
    </w:p>
    <w:p w:rsidR="00B771B4" w:rsidRDefault="00B771B4" w:rsidP="00B771B4">
      <w:pPr>
        <w:ind w:left="1704" w:hanging="1420"/>
        <w:rPr>
          <w:lang w:eastAsia="zh-CN"/>
        </w:rPr>
      </w:pPr>
      <w:r>
        <w:rPr>
          <w:rFonts w:hint="eastAsia"/>
        </w:rPr>
        <w:t>[</w:t>
      </w:r>
      <w:r w:rsidR="00A3211C">
        <w:t>10</w:t>
      </w:r>
      <w:r>
        <w:t>]</w:t>
      </w:r>
      <w:r>
        <w:tab/>
        <w:t>3GPP TS</w:t>
      </w:r>
      <w:r w:rsidR="00A3211C">
        <w:t xml:space="preserve"> </w:t>
      </w:r>
      <w:r>
        <w:t>32.254:</w:t>
      </w:r>
      <w:r w:rsidRPr="00CF6C4A">
        <w:t xml:space="preserve"> "</w:t>
      </w:r>
      <w:r>
        <w:t xml:space="preserve">Telecommunication management; Charging management; </w:t>
      </w:r>
      <w:r w:rsidRPr="009514A7">
        <w:t xml:space="preserve">Exposure function </w:t>
      </w:r>
      <w:r>
        <w:t xml:space="preserve">northbound </w:t>
      </w:r>
      <w:r w:rsidRPr="009514A7">
        <w:t>Application Program Interfaces (APIs) charging</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29" w:name="_Toc63328081"/>
      <w:r w:rsidRPr="004D3578">
        <w:t>3</w:t>
      </w:r>
      <w:r w:rsidRPr="004D3578">
        <w:tab/>
        <w:t>Definitions</w:t>
      </w:r>
      <w:r w:rsidR="00602AEA">
        <w:t xml:space="preserve"> of terms, symbols and abbreviations</w:t>
      </w:r>
      <w:bookmarkEnd w:id="28"/>
      <w:bookmarkEnd w:id="29"/>
    </w:p>
    <w:p w:rsidR="00080512" w:rsidRPr="004D3578" w:rsidRDefault="00080512">
      <w:pPr>
        <w:pStyle w:val="2"/>
      </w:pPr>
      <w:bookmarkStart w:id="30" w:name="_Toc2086438"/>
      <w:bookmarkStart w:id="31" w:name="_Toc63328082"/>
      <w:r w:rsidRPr="004D3578">
        <w:t>3.1</w:t>
      </w:r>
      <w:r w:rsidRPr="004D3578">
        <w:tab/>
      </w:r>
      <w:r w:rsidR="002B6339">
        <w:t>Terms</w:t>
      </w:r>
      <w:bookmarkEnd w:id="30"/>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2" w:name="_Toc2086439"/>
      <w:bookmarkStart w:id="33" w:name="_Toc63328083"/>
      <w:r w:rsidRPr="004D3578">
        <w:t>3.2</w:t>
      </w:r>
      <w:r w:rsidRPr="004D3578">
        <w:tab/>
        <w:t>Symbols</w:t>
      </w:r>
      <w:bookmarkEnd w:id="32"/>
      <w:bookmarkEnd w:id="3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4" w:name="_Toc2086440"/>
      <w:bookmarkStart w:id="35" w:name="_Toc63328084"/>
      <w:r w:rsidRPr="004D3578">
        <w:t>3.3</w:t>
      </w:r>
      <w:r w:rsidRPr="004D3578">
        <w:tab/>
        <w:t>Abbreviations</w:t>
      </w:r>
      <w:bookmarkEnd w:id="34"/>
      <w:bookmarkEnd w:id="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4B2F8A">
        <w:t>, TS 23.501 [3], TS 23.502 [4], TS 32.251 [2], TS 32.255 [6], TS 32.253 [7], TS 32.254 [10], TS 32.278 [8]</w:t>
      </w:r>
      <w:r w:rsidR="004B2F8A"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4B2F8A" w:rsidRDefault="004B2F8A" w:rsidP="004B2F8A">
      <w:pPr>
        <w:pStyle w:val="EW"/>
        <w:rPr>
          <w:lang w:eastAsia="zh-CN"/>
        </w:rPr>
      </w:pPr>
      <w:r>
        <w:t>5GS</w:t>
      </w:r>
      <w:r>
        <w:tab/>
      </w:r>
      <w:r w:rsidRPr="009E0DE1">
        <w:t>5G System</w:t>
      </w:r>
    </w:p>
    <w:p w:rsidR="004B2F8A" w:rsidRDefault="004B2F8A" w:rsidP="004B2F8A">
      <w:pPr>
        <w:pStyle w:val="EW"/>
        <w:rPr>
          <w:lang w:eastAsia="zh-CN"/>
        </w:rPr>
      </w:pPr>
      <w:r>
        <w:rPr>
          <w:rFonts w:hint="eastAsia"/>
          <w:lang w:eastAsia="zh-CN"/>
        </w:rPr>
        <w:t>A</w:t>
      </w:r>
      <w:r>
        <w:rPr>
          <w:lang w:eastAsia="zh-CN"/>
        </w:rPr>
        <w:t>F</w:t>
      </w:r>
      <w:r>
        <w:rPr>
          <w:lang w:eastAsia="zh-CN"/>
        </w:rPr>
        <w:tab/>
        <w:t>Application Function</w:t>
      </w:r>
    </w:p>
    <w:p w:rsidR="004B2F8A" w:rsidRDefault="004B2F8A" w:rsidP="004B2F8A">
      <w:pPr>
        <w:pStyle w:val="EW"/>
        <w:rPr>
          <w:lang w:eastAsia="zh-CN"/>
        </w:rPr>
      </w:pPr>
      <w:r>
        <w:rPr>
          <w:lang w:eastAsia="zh-CN"/>
        </w:rPr>
        <w:t>AMF</w:t>
      </w:r>
      <w:r>
        <w:rPr>
          <w:lang w:eastAsia="zh-CN"/>
        </w:rPr>
        <w:tab/>
      </w:r>
      <w:r w:rsidRPr="009E0DE1">
        <w:t>Access and Mobility Management Function</w:t>
      </w:r>
    </w:p>
    <w:p w:rsidR="004B2F8A" w:rsidRDefault="004B2F8A" w:rsidP="004B2F8A">
      <w:pPr>
        <w:pStyle w:val="EW"/>
      </w:pPr>
      <w:r w:rsidRPr="009514A7">
        <w:t>API</w:t>
      </w:r>
      <w:r>
        <w:tab/>
      </w:r>
      <w:r w:rsidRPr="009514A7">
        <w:t>Application Program Interface</w:t>
      </w:r>
    </w:p>
    <w:p w:rsidR="004B2F8A" w:rsidRDefault="004B2F8A" w:rsidP="004B2F8A">
      <w:pPr>
        <w:pStyle w:val="EW"/>
      </w:pPr>
      <w:r>
        <w:t>CDR</w:t>
      </w:r>
      <w:r>
        <w:tab/>
        <w:t>Charging Data Record</w:t>
      </w:r>
    </w:p>
    <w:p w:rsidR="004B2F8A" w:rsidRDefault="004B2F8A" w:rsidP="004B2F8A">
      <w:pPr>
        <w:pStyle w:val="EW"/>
      </w:pPr>
      <w:r w:rsidRPr="005B57B2">
        <w:rPr>
          <w:lang w:bidi="ar-IQ"/>
        </w:rPr>
        <w:t>CHF</w:t>
      </w:r>
      <w:r>
        <w:rPr>
          <w:lang w:bidi="ar-IQ"/>
        </w:rPr>
        <w:tab/>
        <w:t>Charging Function</w:t>
      </w:r>
    </w:p>
    <w:p w:rsidR="004B2F8A" w:rsidRDefault="004B2F8A" w:rsidP="004B2F8A">
      <w:pPr>
        <w:pStyle w:val="EW"/>
      </w:pPr>
      <w:r w:rsidRPr="001A0DDC">
        <w:t>CIoT</w:t>
      </w:r>
      <w:r w:rsidRPr="004D3578">
        <w:tab/>
      </w:r>
      <w:r>
        <w:t>Cellular Internet-of-Things</w:t>
      </w:r>
    </w:p>
    <w:p w:rsidR="004B2F8A" w:rsidRDefault="004B2F8A" w:rsidP="004B2F8A">
      <w:pPr>
        <w:pStyle w:val="EW"/>
      </w:pPr>
      <w:r w:rsidRPr="0060247D">
        <w:t>CP</w:t>
      </w:r>
      <w:r>
        <w:tab/>
        <w:t>Control Plane</w:t>
      </w:r>
    </w:p>
    <w:p w:rsidR="004B2F8A" w:rsidRDefault="004B2F8A" w:rsidP="004B2F8A">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rsidR="004B2F8A" w:rsidRDefault="004B2F8A" w:rsidP="004B2F8A">
      <w:pPr>
        <w:pStyle w:val="EW"/>
        <w:rPr>
          <w:lang w:bidi="ar-IQ"/>
        </w:rPr>
      </w:pPr>
      <w:r w:rsidRPr="009C242D">
        <w:rPr>
          <w:lang w:bidi="ar-IQ"/>
        </w:rPr>
        <w:t>CTF</w:t>
      </w:r>
      <w:r>
        <w:rPr>
          <w:lang w:bidi="ar-IQ"/>
        </w:rPr>
        <w:tab/>
      </w:r>
      <w:r w:rsidRPr="00F73769">
        <w:t>Charging Trigger Function</w:t>
      </w:r>
    </w:p>
    <w:p w:rsidR="004B2F8A" w:rsidRDefault="004B2F8A" w:rsidP="004B2F8A">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rsidR="004B2F8A" w:rsidRDefault="004B2F8A" w:rsidP="004B2F8A">
      <w:pPr>
        <w:pStyle w:val="EW"/>
      </w:pPr>
      <w:r>
        <w:t>MO</w:t>
      </w:r>
      <w:r>
        <w:tab/>
        <w:t>Mobile Originated</w:t>
      </w:r>
    </w:p>
    <w:p w:rsidR="004B2F8A" w:rsidRDefault="004B2F8A" w:rsidP="004B2F8A">
      <w:pPr>
        <w:pStyle w:val="EW"/>
      </w:pPr>
      <w:r>
        <w:t>MT</w:t>
      </w:r>
      <w:r>
        <w:tab/>
        <w:t>Mobile Terminated</w:t>
      </w:r>
    </w:p>
    <w:p w:rsidR="004B2F8A" w:rsidRDefault="004B2F8A" w:rsidP="004B2F8A">
      <w:pPr>
        <w:pStyle w:val="EW"/>
      </w:pPr>
      <w:r w:rsidRPr="00EB46E6">
        <w:rPr>
          <w:rFonts w:eastAsia="Malgun Gothic"/>
          <w:lang w:eastAsia="zh-CN"/>
        </w:rPr>
        <w:t>NEF</w:t>
      </w:r>
      <w:r>
        <w:rPr>
          <w:rFonts w:eastAsia="Malgun Gothic"/>
          <w:lang w:eastAsia="zh-CN"/>
        </w:rPr>
        <w:tab/>
      </w:r>
      <w:r w:rsidRPr="009E0DE1">
        <w:t>Network Exposure Function</w:t>
      </w:r>
    </w:p>
    <w:p w:rsidR="004B2F8A" w:rsidRDefault="004B2F8A" w:rsidP="004B2F8A">
      <w:pPr>
        <w:pStyle w:val="EW"/>
        <w:rPr>
          <w:lang w:eastAsia="zh-CN"/>
        </w:rPr>
      </w:pPr>
      <w:r w:rsidRPr="009E0DE1">
        <w:t>NF</w:t>
      </w:r>
      <w:r>
        <w:tab/>
        <w:t>Network Function</w:t>
      </w:r>
    </w:p>
    <w:p w:rsidR="004B2F8A" w:rsidRDefault="004B2F8A" w:rsidP="004B2F8A">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rsidR="004B2F8A" w:rsidRDefault="004B2F8A" w:rsidP="004B2F8A">
      <w:pPr>
        <w:pStyle w:val="EW"/>
        <w:rPr>
          <w:lang w:bidi="ar-IQ"/>
        </w:rPr>
      </w:pPr>
      <w:r>
        <w:rPr>
          <w:lang w:bidi="ar-IQ"/>
        </w:rPr>
        <w:t>PS</w:t>
      </w:r>
      <w:r>
        <w:rPr>
          <w:lang w:bidi="ar-IQ"/>
        </w:rPr>
        <w:tab/>
        <w:t>Packet Switched</w:t>
      </w:r>
    </w:p>
    <w:p w:rsidR="004B2F8A" w:rsidRDefault="004B2F8A" w:rsidP="004B2F8A">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rsidR="004B2F8A" w:rsidRDefault="004B2F8A" w:rsidP="004B2F8A">
      <w:pPr>
        <w:pStyle w:val="EW"/>
        <w:rPr>
          <w:lang w:bidi="ar-IQ"/>
        </w:rPr>
      </w:pPr>
      <w:r>
        <w:rPr>
          <w:rFonts w:eastAsia="Malgun Gothic"/>
          <w:lang w:eastAsia="zh-CN"/>
        </w:rPr>
        <w:t>SMF</w:t>
      </w:r>
      <w:r>
        <w:rPr>
          <w:rFonts w:eastAsia="Malgun Gothic"/>
          <w:lang w:eastAsia="zh-CN"/>
        </w:rPr>
        <w:tab/>
        <w:t>Session Management Function</w:t>
      </w:r>
    </w:p>
    <w:p w:rsidR="00080512" w:rsidRPr="004B2F8A" w:rsidRDefault="00080512">
      <w:pPr>
        <w:pStyle w:val="EW"/>
      </w:pPr>
    </w:p>
    <w:p w:rsidR="00080512" w:rsidRPr="004D3578" w:rsidRDefault="00080512">
      <w:pPr>
        <w:pStyle w:val="1"/>
      </w:pPr>
      <w:bookmarkStart w:id="36" w:name="clause4"/>
      <w:bookmarkStart w:id="37" w:name="_Toc2086441"/>
      <w:bookmarkStart w:id="38" w:name="_Toc63328085"/>
      <w:bookmarkEnd w:id="36"/>
      <w:r w:rsidRPr="004D3578">
        <w:lastRenderedPageBreak/>
        <w:t>4</w:t>
      </w:r>
      <w:r w:rsidRPr="004D3578">
        <w:tab/>
      </w:r>
      <w:bookmarkEnd w:id="37"/>
      <w:r w:rsidR="00AF37E1" w:rsidRPr="00232D0B">
        <w:t>Concepts and background</w:t>
      </w:r>
      <w:bookmarkEnd w:id="38"/>
    </w:p>
    <w:p w:rsidR="00080512" w:rsidRDefault="00080512">
      <w:pPr>
        <w:pStyle w:val="2"/>
      </w:pPr>
      <w:bookmarkStart w:id="39" w:name="_Toc2086442"/>
      <w:bookmarkStart w:id="40" w:name="_Toc63328086"/>
      <w:r w:rsidRPr="004D3578">
        <w:t>4.1</w:t>
      </w:r>
      <w:r w:rsidRPr="004D3578">
        <w:tab/>
      </w:r>
      <w:bookmarkEnd w:id="39"/>
      <w:r w:rsidR="00AF37E1" w:rsidRPr="00B4248A">
        <w:t>General</w:t>
      </w:r>
      <w:bookmarkEnd w:id="40"/>
    </w:p>
    <w:p w:rsidR="00AF37E1" w:rsidRPr="00A16577" w:rsidRDefault="00AF37E1" w:rsidP="00AF37E1">
      <w:r>
        <w:t xml:space="preserve">The </w:t>
      </w:r>
      <w:r>
        <w:rPr>
          <w:lang w:bidi="ar-IQ"/>
        </w:rPr>
        <w:t>Packet Switched (PS) domain charging</w:t>
      </w:r>
      <w:r>
        <w:t xml:space="preserve"> supports charging of </w:t>
      </w:r>
      <w:r>
        <w:rPr>
          <w:rFonts w:hint="eastAsia"/>
        </w:rPr>
        <w:t>CIoT</w:t>
      </w:r>
      <w:r>
        <w:t xml:space="preserve"> functionalities (e.g., the usage of the radio interface for CIoT, CP CIoT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r>
        <w:t>CIoT functionality is provided by the visited and home networks when the networks are configured to support CIoT. It applies to both the non-roaming case and the roaming case and some functionality may be dependent upon the existence of appropriate roaming agreements between the operators.</w:t>
      </w:r>
    </w:p>
    <w:p w:rsidR="00AF37E1" w:rsidRDefault="00AF37E1" w:rsidP="00AF37E1">
      <w:r>
        <w:t>In 5GS CIoT has been evolved and refers to 5GS optimisations and functionality for support of Cellular Internet-of-Things (Cellular IoT, or CIoT)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41" w:name="_Toc63328087"/>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41"/>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QoS flows within PDU session. The SMF supports Nchf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42" w:name="_Toc63328088"/>
      <w:r>
        <w:rPr>
          <w:rFonts w:hint="eastAsia"/>
        </w:rPr>
        <w:t>4</w:t>
      </w:r>
      <w:r>
        <w:t>.3</w:t>
      </w:r>
      <w:r>
        <w:tab/>
      </w:r>
      <w:r w:rsidRPr="009C242D">
        <w:t>CP data transfer</w:t>
      </w:r>
      <w:r>
        <w:t xml:space="preserve"> charging</w:t>
      </w:r>
      <w:bookmarkEnd w:id="42"/>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43" w:name="_Toc63328089"/>
      <w:r w:rsidRPr="00EB46E6">
        <w:rPr>
          <w:rFonts w:eastAsia="Malgun Gothic"/>
          <w:lang w:eastAsia="zh-CN"/>
        </w:rPr>
        <w:t>4.3.1</w:t>
      </w:r>
      <w:r w:rsidRPr="00EB46E6">
        <w:rPr>
          <w:rFonts w:eastAsia="Malgun Gothic"/>
          <w:lang w:eastAsia="zh-CN"/>
        </w:rPr>
        <w:tab/>
        <w:t>General</w:t>
      </w:r>
      <w:bookmarkEnd w:id="43"/>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N33/Nnef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44" w:name="_Toc63328090"/>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44"/>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263.7pt" o:ole="">
            <v:imagedata r:id="rId11" o:title=""/>
          </v:shape>
          <o:OLEObject Type="Embed" ProgID="Word.Picture.8" ShapeID="_x0000_i1025" DrawAspect="Content" ObjectID="_1673941988"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r w:rsidRPr="009C242D">
        <w:rPr>
          <w:lang w:bidi="ar-IQ"/>
        </w:rPr>
        <w:t xml:space="preserve">the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r w:rsidRPr="009C242D">
        <w:rPr>
          <w:lang w:bidi="ar-IQ"/>
        </w:rPr>
        <w:t xml:space="preserve">the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t xml:space="preserve">the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t>the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45" w:name="_Toc63328091"/>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45"/>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85pt;height:260.4pt" o:ole="">
            <v:imagedata r:id="rId13" o:title=""/>
          </v:shape>
          <o:OLEObject Type="Embed" ProgID="Visio.Drawing.15" ShapeID="_x0000_i1026" DrawAspect="Content" ObjectID="_1673941989"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Nchf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46" w:name="_Toc63328092"/>
      <w:r>
        <w:rPr>
          <w:rFonts w:hint="eastAsia"/>
        </w:rPr>
        <w:t>4</w:t>
      </w:r>
      <w:r>
        <w:t>.4</w:t>
      </w:r>
      <w:r>
        <w:tab/>
        <w:t>Monitoring event charging</w:t>
      </w:r>
      <w:bookmarkEnd w:id="46"/>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47" w:name="_Toc63328093"/>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47"/>
    </w:p>
    <w:p w:rsidR="009C43E2" w:rsidRPr="00075EF4" w:rsidRDefault="009C43E2" w:rsidP="009C43E2">
      <w:r>
        <w:t xml:space="preserve">The Monitoring Events feature is intended for monitoring of specific events in the 3GPP system and reporting such Monitoring Events via the NEF, as described in TS 23.501 [3]. For CIoT,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48" w:name="_Toc63328094"/>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48"/>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021549">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89.9pt;height:321.2pt" o:ole="">
            <v:imagedata r:id="rId15" o:title=""/>
          </v:shape>
          <o:OLEObject Type="Embed" ProgID="Word.Picture.8" ShapeID="_x0000_i1027" DrawAspect="Content" ObjectID="_1673941990"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t xml:space="preserve">the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r>
        <w:rPr>
          <w:lang w:bidi="ar-IQ"/>
        </w:rPr>
        <w:t xml:space="preserve">the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r>
        <w:rPr>
          <w:lang w:bidi="ar-IQ"/>
        </w:rPr>
        <w:t xml:space="preserve">the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t>the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49" w:name="_Toc63328095"/>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49"/>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021549">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85pt;height:260.4pt" o:ole="">
            <v:imagedata r:id="rId13" o:title=""/>
          </v:shape>
          <o:OLEObject Type="Embed" ProgID="Visio.Drawing.15" ShapeID="_x0000_i1028" DrawAspect="Content" ObjectID="_1673941991"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Nchf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50" w:name="_Toc52555303"/>
      <w:bookmarkStart w:id="51" w:name="_Toc63328096"/>
      <w:r>
        <w:rPr>
          <w:rFonts w:hint="eastAsia"/>
          <w:lang w:eastAsia="zh-CN"/>
        </w:rPr>
        <w:t>5</w:t>
      </w:r>
      <w:r>
        <w:rPr>
          <w:lang w:eastAsia="zh-CN"/>
        </w:rPr>
        <w:tab/>
        <w:t>Use cases and key issues</w:t>
      </w:r>
      <w:bookmarkEnd w:id="50"/>
      <w:bookmarkEnd w:id="51"/>
    </w:p>
    <w:p w:rsidR="00CF17AA" w:rsidRDefault="00CF17AA" w:rsidP="00CF17AA">
      <w:pPr>
        <w:pStyle w:val="2"/>
        <w:rPr>
          <w:lang w:eastAsia="zh-CN"/>
        </w:rPr>
      </w:pPr>
      <w:bookmarkStart w:id="52" w:name="_Toc52555304"/>
      <w:bookmarkStart w:id="53" w:name="_Toc63328097"/>
      <w:r>
        <w:rPr>
          <w:rFonts w:hint="eastAsia"/>
          <w:lang w:eastAsia="zh-CN"/>
        </w:rPr>
        <w:t>5</w:t>
      </w:r>
      <w:r>
        <w:rPr>
          <w:lang w:eastAsia="zh-CN"/>
        </w:rPr>
        <w:t>.1</w:t>
      </w:r>
      <w:r>
        <w:rPr>
          <w:lang w:eastAsia="zh-CN"/>
        </w:rPr>
        <w:tab/>
        <w:t>Use cases</w:t>
      </w:r>
      <w:bookmarkEnd w:id="52"/>
      <w:bookmarkEnd w:id="53"/>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54" w:name="_Toc63328098"/>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54"/>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55" w:name="_Toc63328099"/>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55"/>
    </w:p>
    <w:p w:rsidR="00B37C56" w:rsidRDefault="00B37C56" w:rsidP="00B37C56">
      <w:r>
        <w:t xml:space="preserve">The Control Plane </w:t>
      </w:r>
      <w:r w:rsidR="00D05928">
        <w:t>CIoT</w:t>
      </w:r>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r w:rsidR="00D05928">
        <w:t>CIoT</w:t>
      </w:r>
      <w:r>
        <w:t xml:space="preserve"> 5GS Optimisation feature is used and the PDU session type is unstructured, the SMF selects either NEF or UPF based on information in the UE</w:t>
      </w:r>
      <w:r w:rsidR="00A04C10">
        <w:t>’</w:t>
      </w:r>
      <w:r>
        <w:t>s subscription as described in TS 23.501 [3].</w:t>
      </w:r>
    </w:p>
    <w:p w:rsidR="00B37C56" w:rsidRDefault="00B37C56" w:rsidP="00B37C56">
      <w:r>
        <w:t xml:space="preserve">During the PDU Session Establishment procedure the AMF indicates to the SMF that Control Plane </w:t>
      </w:r>
      <w:r w:rsidR="00D05928">
        <w:t>CIoT</w:t>
      </w:r>
      <w:r>
        <w:t xml:space="preserve"> 5GS Optimisation is available for data transmission. If a PDU session shall only use Control Plane </w:t>
      </w:r>
      <w:r w:rsidR="00D05928">
        <w:t>CIoT</w:t>
      </w:r>
      <w:r>
        <w:t xml:space="preserve"> 5GS Optimisation, the AMF provides a Control Plane Only Indicator to the SMF during the PDU session establishment. A UE and SMF receiving the Control Plane Only Indicator for a PDU session shall always use the Control Plane </w:t>
      </w:r>
      <w:r w:rsidR="00D05928">
        <w:t>CIoT</w:t>
      </w:r>
      <w:r>
        <w:t xml:space="preserve"> 5GS Optimisation for this PDU session. </w:t>
      </w:r>
    </w:p>
    <w:p w:rsidR="00B37C56" w:rsidRPr="00541DD8" w:rsidRDefault="00B37C56" w:rsidP="00B37C56">
      <w:pPr>
        <w:rPr>
          <w:lang w:bidi="ar-IQ"/>
        </w:rPr>
      </w:pPr>
      <w:r w:rsidRPr="00314B7A">
        <w:rPr>
          <w:lang w:eastAsia="zh-CN"/>
        </w:rPr>
        <w:lastRenderedPageBreak/>
        <w:t xml:space="preserve">In 5G </w:t>
      </w:r>
      <w:r w:rsidRPr="00424394">
        <w:rPr>
          <w:lang w:bidi="ar-IQ"/>
        </w:rPr>
        <w:t>data connectivity domain converged charging architecture</w:t>
      </w:r>
      <w:r>
        <w:rPr>
          <w:lang w:bidi="ar-IQ"/>
        </w:rPr>
        <w:t>,</w:t>
      </w:r>
      <w:r w:rsidRPr="000437B5">
        <w:rPr>
          <w:lang w:bidi="ar-IQ"/>
        </w:rPr>
        <w:t xml:space="preserve"> </w:t>
      </w:r>
      <w:r>
        <w:rPr>
          <w:lang w:bidi="ar-IQ"/>
        </w:rPr>
        <w:t>t</w:t>
      </w:r>
      <w:r w:rsidRPr="00424394">
        <w:rPr>
          <w:lang w:bidi="ar-IQ"/>
        </w:rPr>
        <w:t xml:space="preserve">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1B69A8">
        <w:rPr>
          <w:lang w:bidi="ar-IQ"/>
        </w:rPr>
        <w:t>PDU</w:t>
      </w:r>
      <w:r w:rsidRPr="00424394">
        <w:rPr>
          <w:lang w:bidi="ar-IQ"/>
        </w:rPr>
        <w:t xml:space="preserve"> connectivity converged charging</w:t>
      </w:r>
      <w:r>
        <w:rPr>
          <w:lang w:bidi="ar-IQ"/>
        </w:rPr>
        <w:t xml:space="preserve"> or offline only charging as described in TS 32.255 [6]</w:t>
      </w:r>
      <w:r w:rsidRPr="00424394">
        <w:rPr>
          <w:lang w:bidi="ar-IQ"/>
        </w:rPr>
        <w:t>.</w:t>
      </w:r>
      <w:r>
        <w:rPr>
          <w:lang w:bidi="ar-IQ"/>
        </w:rPr>
        <w:t xml:space="preserve"> The Control Plane </w:t>
      </w:r>
      <w:r w:rsidR="00D05928">
        <w:rPr>
          <w:lang w:bidi="ar-IQ"/>
        </w:rPr>
        <w:t>CIoT</w:t>
      </w:r>
      <w:r>
        <w:rPr>
          <w:lang w:bidi="ar-IQ"/>
        </w:rPr>
        <w:t xml:space="preserve"> 5GS Optimization indicator can be included in charging data generated by CTF, the CHF CDR may include Control Plane </w:t>
      </w:r>
      <w:r w:rsidR="00D05928">
        <w:rPr>
          <w:lang w:bidi="ar-IQ"/>
        </w:rPr>
        <w:t>CIoT</w:t>
      </w:r>
      <w:r>
        <w:rPr>
          <w:lang w:bidi="ar-IQ"/>
        </w:rPr>
        <w:t xml:space="preserve"> 5GS Optimization indicator when this PDU session is negotiated and used for </w:t>
      </w:r>
      <w:r>
        <w:t xml:space="preserve">Control Plane </w:t>
      </w:r>
      <w:r w:rsidR="00D05928">
        <w:t>CIoT</w:t>
      </w:r>
      <w:r>
        <w:t xml:space="preserve"> 5GS Optimisation.</w:t>
      </w:r>
    </w:p>
    <w:p w:rsidR="00B37C56" w:rsidRDefault="00B37C56" w:rsidP="00B37C56">
      <w:pPr>
        <w:rPr>
          <w:lang w:eastAsia="zh-CN"/>
        </w:rPr>
      </w:pPr>
    </w:p>
    <w:p w:rsidR="00927B1D" w:rsidRPr="00804081" w:rsidRDefault="00927B1D" w:rsidP="00927B1D">
      <w:pPr>
        <w:pStyle w:val="3"/>
        <w:overflowPunct w:val="0"/>
        <w:autoSpaceDE w:val="0"/>
        <w:autoSpaceDN w:val="0"/>
        <w:adjustRightInd w:val="0"/>
        <w:textAlignment w:val="baseline"/>
        <w:rPr>
          <w:rFonts w:eastAsia="Malgun Gothic"/>
          <w:lang w:eastAsia="zh-CN"/>
        </w:rPr>
      </w:pPr>
      <w:bookmarkStart w:id="56" w:name="_Toc63328100"/>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sidR="00B54459">
        <w:rPr>
          <w:rFonts w:eastAsia="Malgun Gothic"/>
          <w:lang w:eastAsia="zh-CN"/>
        </w:rPr>
        <w:t>2</w:t>
      </w:r>
      <w:r w:rsidRPr="00804081">
        <w:rPr>
          <w:rFonts w:eastAsia="Malgun Gothic"/>
          <w:lang w:eastAsia="zh-CN"/>
        </w:rPr>
        <w:t>: Non-IP Data Delivery (NIDD) in control plane data transfer domain charging</w:t>
      </w:r>
      <w:bookmarkEnd w:id="56"/>
    </w:p>
    <w:p w:rsidR="00927B1D" w:rsidRDefault="00927B1D" w:rsidP="00927B1D">
      <w:r>
        <w:rPr>
          <w:rFonts w:hint="eastAsia"/>
          <w:lang w:eastAsia="zh-CN"/>
        </w:rPr>
        <w:t>Functions</w:t>
      </w:r>
      <w:r>
        <w:rPr>
          <w:lang w:eastAsia="zh-CN"/>
        </w:rPr>
        <w:t xml:space="preserve"> of NIDD is a 5GS </w:t>
      </w:r>
      <w:r w:rsidR="00D05928">
        <w:rPr>
          <w:lang w:eastAsia="zh-CN"/>
        </w:rPr>
        <w:t xml:space="preserve">CIoT feature </w:t>
      </w:r>
      <w:r>
        <w:rPr>
          <w:lang w:eastAsia="zh-CN"/>
        </w:rPr>
        <w:t xml:space="preserve">to handle </w:t>
      </w:r>
      <w:r w:rsidRPr="00804081">
        <w:t>Mobile Originated (MO) and Mobile Terminated (MT) communication for unstructured data (also referred to as Non-IP)</w:t>
      </w:r>
      <w:r>
        <w:t>, that delivery to the AF using the NIDD API or using the UPF via a PtP N6 tunnel.</w:t>
      </w:r>
    </w:p>
    <w:p w:rsidR="00927B1D" w:rsidRDefault="00927B1D" w:rsidP="00927B1D">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r w:rsidR="00D05928">
        <w:rPr>
          <w:lang w:eastAsia="zh-CN"/>
        </w:rPr>
        <w:t>CIoT</w:t>
      </w:r>
      <w:r w:rsidRPr="00140E21">
        <w:rPr>
          <w:lang w:eastAsia="zh-CN"/>
        </w:rPr>
        <w:t xml:space="preserve"> 5GS Optimisation</w:t>
      </w:r>
      <w:r>
        <w:rPr>
          <w:lang w:eastAsia="zh-CN"/>
        </w:rPr>
        <w:t xml:space="preserve">, and can indicate </w:t>
      </w:r>
      <w:r w:rsidRPr="00140E21">
        <w:rPr>
          <w:lang w:eastAsia="zh-CN"/>
        </w:rPr>
        <w:t xml:space="preserve">Control Plane </w:t>
      </w:r>
      <w:r w:rsidR="00D05928">
        <w:rPr>
          <w:lang w:eastAsia="zh-CN"/>
        </w:rPr>
        <w:t>CIoT</w:t>
      </w:r>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rsidR="00927B1D" w:rsidRDefault="00927B1D" w:rsidP="00927B1D">
      <w:r>
        <w:t>The NEF is responsible to expose the NIDD API on N33/Nnef reference point.</w:t>
      </w:r>
    </w:p>
    <w:p w:rsidR="00927B1D" w:rsidRDefault="00927B1D" w:rsidP="00927B1D">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r w:rsidR="00D05928">
        <w:rPr>
          <w:lang w:bidi="ar-IQ"/>
        </w:rPr>
        <w:t>CIoT</w:t>
      </w:r>
      <w:r>
        <w:rPr>
          <w:lang w:bidi="ar-IQ"/>
        </w:rPr>
        <w:t xml:space="preserve"> optimization and NIDD API during the unstructured PDU session toward to NEF.</w:t>
      </w:r>
    </w:p>
    <w:p w:rsidR="00927B1D" w:rsidRDefault="00927B1D" w:rsidP="00927B1D">
      <w:pPr>
        <w:rPr>
          <w:lang w:bidi="ar-IQ"/>
        </w:rPr>
      </w:pPr>
      <w:r>
        <w:rPr>
          <w:lang w:bidi="ar-IQ"/>
        </w:rPr>
        <w:t xml:space="preserve">The 5GS </w:t>
      </w:r>
      <w:r w:rsidR="00D05928">
        <w:rPr>
          <w:lang w:bidi="ar-IQ"/>
        </w:rPr>
        <w:t>CIoT</w:t>
      </w:r>
      <w:r>
        <w:rPr>
          <w:lang w:bidi="ar-IQ"/>
        </w:rPr>
        <w:t xml:space="preserve"> charging may require 5GS NFs to support collecting the uses of NIDD API during a PDU session.</w:t>
      </w:r>
    </w:p>
    <w:p w:rsidR="00B37C56" w:rsidRPr="00927B1D" w:rsidRDefault="00B37C56" w:rsidP="00B37C56">
      <w:pPr>
        <w:rPr>
          <w:lang w:eastAsia="zh-CN"/>
        </w:rPr>
      </w:pPr>
    </w:p>
    <w:p w:rsidR="00AD2366" w:rsidRPr="00C25626" w:rsidRDefault="00AD2366" w:rsidP="00AD2366">
      <w:pPr>
        <w:pStyle w:val="3"/>
        <w:overflowPunct w:val="0"/>
        <w:autoSpaceDE w:val="0"/>
        <w:autoSpaceDN w:val="0"/>
        <w:adjustRightInd w:val="0"/>
        <w:textAlignment w:val="baseline"/>
        <w:rPr>
          <w:rFonts w:eastAsia="Malgun Gothic"/>
          <w:lang w:eastAsia="zh-CN"/>
        </w:rPr>
      </w:pPr>
      <w:bookmarkStart w:id="57" w:name="_Toc63328101"/>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57"/>
    </w:p>
    <w:p w:rsidR="00AD2366" w:rsidRDefault="00AD2366" w:rsidP="00AD2366">
      <w:r w:rsidRPr="00866BD0">
        <w:rPr>
          <w:lang w:eastAsia="zh-CN"/>
        </w:rPr>
        <w:t xml:space="preserve">As described in TS 23.501 [3], the support of rate control of user data in 5GS </w:t>
      </w:r>
      <w:r w:rsidR="00D05928">
        <w:rPr>
          <w:lang w:eastAsia="zh-CN"/>
        </w:rPr>
        <w:t>CIoT</w:t>
      </w:r>
      <w:r w:rsidRPr="00866BD0">
        <w:rPr>
          <w:lang w:eastAsia="zh-CN"/>
        </w:rPr>
        <w:t xml:space="preserve"> is described as two 5GS </w:t>
      </w:r>
      <w:r w:rsidR="00D05928">
        <w:rPr>
          <w:lang w:eastAsia="zh-CN"/>
        </w:rPr>
        <w:t>CIoT</w:t>
      </w:r>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r w:rsidR="00D05928">
        <w:t>CIoT</w:t>
      </w:r>
      <w:r w:rsidRPr="005F789D">
        <w:t xml:space="preserve"> feature allow</w:t>
      </w:r>
      <w:r w:rsidRPr="003674B5">
        <w:t xml:space="preserve">s the serving PLMN to protect AMF and the Signalling Radio Bearers in the NG-RAN from the </w:t>
      </w:r>
      <w:r w:rsidRPr="00866BD0">
        <w:t xml:space="preserve">load generated by NAS Data PDUs. </w:t>
      </w:r>
    </w:p>
    <w:p w:rsidR="00AD2366" w:rsidRDefault="00AD2366" w:rsidP="00AD2366">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rsidR="00AD2366" w:rsidRPr="005F789D" w:rsidRDefault="00AD2366" w:rsidP="00AD2366">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rsidR="00AD2366" w:rsidRPr="00866BD0" w:rsidRDefault="00AD2366" w:rsidP="00AD2366">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r w:rsidR="00D05928">
        <w:rPr>
          <w:lang w:eastAsia="zh-CN"/>
        </w:rPr>
        <w:t>CIoT</w:t>
      </w:r>
      <w:r w:rsidRPr="00866BD0">
        <w:rPr>
          <w:lang w:eastAsia="zh-CN"/>
        </w:rPr>
        <w:t xml:space="preserve"> feature.</w:t>
      </w:r>
    </w:p>
    <w:p w:rsidR="00AD2366" w:rsidRPr="00866BD0" w:rsidRDefault="00AD2366" w:rsidP="00AD2366">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rsidR="00AD2366" w:rsidRPr="00866BD0" w:rsidRDefault="00AD2366" w:rsidP="00AD2366">
      <w:pPr>
        <w:rPr>
          <w:lang w:eastAsia="zh-CN"/>
        </w:rPr>
      </w:pPr>
      <w:r w:rsidRPr="00866BD0">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sidR="00851766">
        <w:rPr>
          <w:b/>
          <w:lang w:eastAsia="zh-CN"/>
        </w:rPr>
        <w:t>04</w:t>
      </w:r>
    </w:p>
    <w:p w:rsidR="00927B1D" w:rsidRDefault="00927B1D" w:rsidP="00B37C56">
      <w:pPr>
        <w:rPr>
          <w:lang w:eastAsia="zh-CN"/>
        </w:rPr>
      </w:pPr>
    </w:p>
    <w:p w:rsidR="00AD2366" w:rsidRPr="00C25626" w:rsidRDefault="00AD2366" w:rsidP="00AD2366">
      <w:pPr>
        <w:pStyle w:val="3"/>
        <w:overflowPunct w:val="0"/>
        <w:autoSpaceDE w:val="0"/>
        <w:autoSpaceDN w:val="0"/>
        <w:adjustRightInd w:val="0"/>
        <w:textAlignment w:val="baseline"/>
        <w:rPr>
          <w:rFonts w:eastAsia="Malgun Gothic"/>
          <w:lang w:eastAsia="zh-CN"/>
        </w:rPr>
      </w:pPr>
      <w:bookmarkStart w:id="58" w:name="_Toc63328102"/>
      <w:r w:rsidRPr="00C25626">
        <w:rPr>
          <w:rFonts w:eastAsia="Malgun Gothic" w:hint="eastAsia"/>
          <w:lang w:eastAsia="zh-CN"/>
        </w:rPr>
        <w:lastRenderedPageBreak/>
        <w:t>5</w:t>
      </w:r>
      <w:r w:rsidRPr="00C25626">
        <w:rPr>
          <w:rFonts w:eastAsia="Malgun Gothic"/>
          <w:lang w:eastAsia="zh-CN"/>
        </w:rPr>
        <w:t>.1.</w:t>
      </w:r>
      <w:r w:rsidR="003173A4">
        <w:rPr>
          <w:rFonts w:eastAsia="Malgun Gothic"/>
          <w:lang w:eastAsia="zh-CN"/>
        </w:rPr>
        <w:t>4</w:t>
      </w:r>
      <w:r w:rsidRPr="00C25626">
        <w:rPr>
          <w:rFonts w:eastAsia="Malgun Gothic"/>
          <w:lang w:eastAsia="zh-CN"/>
        </w:rPr>
        <w:tab/>
        <w:t>Use case #</w:t>
      </w:r>
      <w:r w:rsidR="00B54459">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58"/>
    </w:p>
    <w:p w:rsidR="00AD2366" w:rsidRPr="002553B7" w:rsidRDefault="00AD2366" w:rsidP="00AD2366">
      <w:pPr>
        <w:rPr>
          <w:lang w:eastAsia="zh-CN"/>
        </w:rPr>
      </w:pPr>
      <w:r w:rsidRPr="002553B7">
        <w:rPr>
          <w:lang w:eastAsia="zh-CN"/>
        </w:rPr>
        <w:t xml:space="preserve">As described in TS 23.501 [3], the support of rate control of user data in 5GS </w:t>
      </w:r>
      <w:r w:rsidR="00D05928">
        <w:rPr>
          <w:lang w:eastAsia="zh-CN"/>
        </w:rPr>
        <w:t>CIoT</w:t>
      </w:r>
      <w:r w:rsidRPr="002553B7">
        <w:rPr>
          <w:lang w:eastAsia="zh-CN"/>
        </w:rPr>
        <w:t xml:space="preserve"> is described as two 5GS </w:t>
      </w:r>
      <w:r w:rsidR="00D05928">
        <w:rPr>
          <w:lang w:eastAsia="zh-CN"/>
        </w:rPr>
        <w:t>CIoT</w:t>
      </w:r>
      <w:r w:rsidRPr="002553B7">
        <w:rPr>
          <w:lang w:eastAsia="zh-CN"/>
        </w:rPr>
        <w:t xml:space="preserve"> features, which are Serving PLMN Rate control and Small Data Rate Control.</w:t>
      </w:r>
    </w:p>
    <w:p w:rsidR="00AD2366" w:rsidRDefault="00AD2366" w:rsidP="00AD2366">
      <w:r>
        <w:t xml:space="preserve">Small Data Rate Control allows HPLMN operator to offer customer services in form of </w:t>
      </w:r>
      <w:r w:rsidR="00A04C10">
        <w:t>‘</w:t>
      </w:r>
      <w:r>
        <w:t>number of packets per time unit</w:t>
      </w:r>
      <w:r w:rsidR="00A04C10">
        <w:t>’</w:t>
      </w:r>
      <w:r>
        <w:t>. The SMF may determine the Small Data Rate Control based on operator policy, subscription, DNN, S-NSSAI, RAT type etc. The SMF can send a Small Data Uplink Rate Control command to the UE and inform the UPF or NEF of Small Data Rate Control.</w:t>
      </w:r>
    </w:p>
    <w:p w:rsidR="00AD2366" w:rsidRDefault="00AD2366" w:rsidP="00AD2366">
      <w:r>
        <w:t>During a PDU session, t</w:t>
      </w:r>
      <w:r w:rsidRPr="00D119E0">
        <w:t xml:space="preserve">he UE may </w:t>
      </w:r>
      <w:r>
        <w:t xml:space="preserve">comply with this uplink rate control instruction. If the UE exceeds the uplink </w:t>
      </w:r>
      <w:r w:rsidR="00A04C10">
        <w:t>‘</w:t>
      </w:r>
      <w:r>
        <w:t>number of packets per time unit</w:t>
      </w:r>
      <w:r w:rsidR="00A04C10">
        <w:t>’</w:t>
      </w:r>
      <w:r>
        <w:t xml:space="preserve">,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rsidR="00AD2366" w:rsidRPr="00D119E0" w:rsidRDefault="00AD2366" w:rsidP="00AD2366">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r w:rsidR="00D05928">
        <w:rPr>
          <w:lang w:eastAsia="zh-CN"/>
        </w:rPr>
        <w:t>CIoT</w:t>
      </w:r>
      <w:r w:rsidRPr="00D119E0">
        <w:rPr>
          <w:lang w:eastAsia="zh-CN"/>
        </w:rPr>
        <w:t xml:space="preserve"> feature.</w:t>
      </w:r>
    </w:p>
    <w:p w:rsidR="00AD2366" w:rsidRPr="00D119E0" w:rsidRDefault="00AD2366" w:rsidP="00AD2366">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rsidR="00AD2366" w:rsidRPr="00BC1D1B" w:rsidRDefault="00AD2366" w:rsidP="00AD2366">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sidR="00851766">
        <w:rPr>
          <w:b/>
          <w:lang w:eastAsia="zh-CN"/>
        </w:rPr>
        <w:t>05</w:t>
      </w:r>
    </w:p>
    <w:p w:rsidR="00AD2366" w:rsidRDefault="00AD2366" w:rsidP="00B37C56">
      <w:pPr>
        <w:rPr>
          <w:lang w:eastAsia="zh-CN"/>
        </w:rPr>
      </w:pPr>
    </w:p>
    <w:p w:rsidR="00084F34" w:rsidRPr="009535B3" w:rsidRDefault="00084F34" w:rsidP="00084F34">
      <w:pPr>
        <w:pStyle w:val="3"/>
        <w:overflowPunct w:val="0"/>
        <w:autoSpaceDE w:val="0"/>
        <w:autoSpaceDN w:val="0"/>
        <w:adjustRightInd w:val="0"/>
        <w:textAlignment w:val="baseline"/>
        <w:rPr>
          <w:rFonts w:eastAsia="Malgun Gothic"/>
          <w:lang w:eastAsia="zh-CN"/>
        </w:rPr>
      </w:pPr>
      <w:bookmarkStart w:id="59" w:name="_Toc63328103"/>
      <w:r w:rsidRPr="009535B3">
        <w:rPr>
          <w:rFonts w:eastAsia="Malgun Gothic" w:hint="eastAsia"/>
          <w:lang w:eastAsia="zh-CN"/>
        </w:rPr>
        <w:t>5</w:t>
      </w:r>
      <w:r w:rsidRPr="009535B3">
        <w:rPr>
          <w:rFonts w:eastAsia="Malgun Gothic"/>
          <w:lang w:eastAsia="zh-CN"/>
        </w:rPr>
        <w:t>.1.</w:t>
      </w:r>
      <w:r w:rsidR="003173A4">
        <w:rPr>
          <w:rFonts w:eastAsia="Malgun Gothic"/>
          <w:lang w:eastAsia="zh-CN"/>
        </w:rPr>
        <w:t>5</w:t>
      </w:r>
      <w:r w:rsidRPr="009535B3">
        <w:rPr>
          <w:rFonts w:eastAsia="Malgun Gothic"/>
          <w:lang w:eastAsia="zh-CN"/>
        </w:rPr>
        <w:tab/>
        <w:t>Use case #</w:t>
      </w:r>
      <w:r w:rsidR="00B54459">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r w:rsidR="00D05928">
        <w:rPr>
          <w:rFonts w:eastAsia="Malgun Gothic"/>
          <w:lang w:eastAsia="zh-CN"/>
        </w:rPr>
        <w:t>CIoT</w:t>
      </w:r>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59"/>
    </w:p>
    <w:p w:rsidR="00084F34" w:rsidRDefault="00084F34" w:rsidP="00084F34">
      <w:pPr>
        <w:rPr>
          <w:lang w:eastAsia="zh-CN"/>
        </w:rPr>
      </w:pPr>
      <w:r>
        <w:rPr>
          <w:lang w:eastAsia="zh-CN"/>
        </w:rPr>
        <w:t xml:space="preserve">The use case describes the scenario when handover from 5GS to EPS and handover from EPS to 5GS regarding 5GS </w:t>
      </w:r>
      <w:r w:rsidR="00D05928">
        <w:rPr>
          <w:lang w:eastAsia="zh-CN"/>
        </w:rPr>
        <w:t>CIoT</w:t>
      </w:r>
      <w:r>
        <w:rPr>
          <w:lang w:eastAsia="zh-CN"/>
        </w:rPr>
        <w:t xml:space="preserve"> features. The use case begins when 5GS </w:t>
      </w:r>
      <w:r w:rsidR="00D05928">
        <w:rPr>
          <w:lang w:eastAsia="zh-CN"/>
        </w:rPr>
        <w:t>CIoT</w:t>
      </w:r>
      <w:r>
        <w:rPr>
          <w:lang w:eastAsia="zh-CN"/>
        </w:rPr>
        <w:t xml:space="preserve"> UE handover procedure starts.</w:t>
      </w:r>
    </w:p>
    <w:p w:rsidR="00084F34" w:rsidRDefault="00084F34" w:rsidP="00084F34">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rsidR="00084F34" w:rsidRDefault="00084F34" w:rsidP="00084F34">
      <w:pPr>
        <w:rPr>
          <w:lang w:eastAsia="zh-CN"/>
        </w:rPr>
      </w:pPr>
      <w:r w:rsidRPr="00FC0AD0">
        <w:t>If Small Data Rate Control applies on PDU Session, the AMF can provide Small Rate Control Status information from the H-SMF.</w:t>
      </w:r>
      <w:r>
        <w:t xml:space="preserve"> </w:t>
      </w:r>
    </w:p>
    <w:p w:rsidR="00084F34" w:rsidRDefault="00084F34" w:rsidP="00084F34">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rsidR="00084F34" w:rsidRDefault="00084F34" w:rsidP="00084F34">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rsidR="00084F34" w:rsidRPr="009535B3" w:rsidRDefault="00084F34" w:rsidP="00084F34">
      <w:pPr>
        <w:rPr>
          <w:lang w:eastAsia="zh-CN"/>
        </w:rPr>
      </w:pPr>
      <w:r>
        <w:rPr>
          <w:lang w:eastAsia="zh-CN"/>
        </w:rPr>
        <w:t xml:space="preserve">The charging information related to small data rate control as 5GS </w:t>
      </w:r>
      <w:r w:rsidR="00D05928">
        <w:rPr>
          <w:lang w:eastAsia="zh-CN"/>
        </w:rPr>
        <w:t>CIoT</w:t>
      </w:r>
      <w:r>
        <w:rPr>
          <w:lang w:eastAsia="zh-CN"/>
        </w:rPr>
        <w:t xml:space="preserve"> feature should be considered in EPC interworking scenarios. The related information exchanged during interworking 5GS to EPS support the use of APN rate control parameters when 5GS </w:t>
      </w:r>
      <w:r w:rsidR="00D05928">
        <w:rPr>
          <w:lang w:eastAsia="zh-CN"/>
        </w:rPr>
        <w:t>CIoT</w:t>
      </w:r>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rsidR="00084F34" w:rsidRPr="00BC1D1B" w:rsidRDefault="00084F34" w:rsidP="00084F34">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sidR="00851766">
        <w:rPr>
          <w:b/>
          <w:lang w:eastAsia="zh-CN"/>
        </w:rPr>
        <w:t>06</w:t>
      </w:r>
      <w:r>
        <w:rPr>
          <w:b/>
          <w:lang w:eastAsia="zh-CN"/>
        </w:rPr>
        <w:t xml:space="preserve">, </w:t>
      </w:r>
      <w:r w:rsidRPr="00692B0E">
        <w:rPr>
          <w:b/>
          <w:lang w:eastAsia="zh-CN"/>
        </w:rPr>
        <w:t>REQ-</w:t>
      </w:r>
      <w:r w:rsidRPr="00692B0E">
        <w:rPr>
          <w:rFonts w:hint="eastAsia"/>
          <w:b/>
          <w:lang w:eastAsia="zh-CN"/>
        </w:rPr>
        <w:t>3GPP</w:t>
      </w:r>
      <w:r w:rsidRPr="00692B0E">
        <w:rPr>
          <w:b/>
          <w:lang w:eastAsia="zh-CN"/>
        </w:rPr>
        <w:t>CH-5GSCIoT-</w:t>
      </w:r>
      <w:r w:rsidR="00851766">
        <w:rPr>
          <w:b/>
          <w:lang w:eastAsia="zh-CN"/>
        </w:rPr>
        <w:t>07</w:t>
      </w:r>
    </w:p>
    <w:p w:rsidR="00084F34" w:rsidRPr="00084F34" w:rsidRDefault="00084F34" w:rsidP="00B37C56">
      <w:pPr>
        <w:rPr>
          <w:lang w:eastAsia="zh-CN"/>
        </w:rPr>
      </w:pPr>
    </w:p>
    <w:p w:rsidR="00CF17AA" w:rsidRPr="00D9240A" w:rsidRDefault="00CF17AA" w:rsidP="00CF17AA">
      <w:pPr>
        <w:pStyle w:val="3"/>
        <w:overflowPunct w:val="0"/>
        <w:autoSpaceDE w:val="0"/>
        <w:autoSpaceDN w:val="0"/>
        <w:adjustRightInd w:val="0"/>
        <w:textAlignment w:val="baseline"/>
        <w:rPr>
          <w:rFonts w:eastAsia="Malgun Gothic"/>
          <w:lang w:eastAsia="zh-CN"/>
        </w:rPr>
      </w:pPr>
      <w:bookmarkStart w:id="60" w:name="_Toc52555305"/>
      <w:bookmarkStart w:id="61" w:name="_Toc63328104"/>
      <w:r w:rsidRPr="00D9240A">
        <w:rPr>
          <w:rFonts w:eastAsia="Malgun Gothic" w:hint="eastAsia"/>
          <w:lang w:eastAsia="zh-CN"/>
        </w:rPr>
        <w:lastRenderedPageBreak/>
        <w:t>5</w:t>
      </w:r>
      <w:r w:rsidRPr="00D9240A">
        <w:rPr>
          <w:rFonts w:eastAsia="Malgun Gothic"/>
          <w:lang w:eastAsia="zh-CN"/>
        </w:rPr>
        <w:t>.1.</w:t>
      </w:r>
      <w:r w:rsidR="00B37C56">
        <w:rPr>
          <w:rFonts w:eastAsia="Malgun Gothic"/>
          <w:lang w:eastAsia="zh-CN"/>
        </w:rPr>
        <w:t>x</w:t>
      </w:r>
      <w:r>
        <w:rPr>
          <w:rFonts w:eastAsia="Malgun Gothic"/>
          <w:lang w:eastAsia="zh-CN"/>
        </w:rPr>
        <w:tab/>
        <w:t>Use case #</w:t>
      </w:r>
      <w:bookmarkEnd w:id="60"/>
      <w:r w:rsidR="00B37C56">
        <w:rPr>
          <w:rFonts w:eastAsia="Malgun Gothic"/>
          <w:lang w:eastAsia="zh-CN"/>
        </w:rPr>
        <w:t>x</w:t>
      </w:r>
      <w:bookmarkEnd w:id="61"/>
    </w:p>
    <w:p w:rsidR="00CF17AA" w:rsidRDefault="00CF17AA" w:rsidP="00CF17AA">
      <w:pPr>
        <w:pStyle w:val="Guidance"/>
        <w:rPr>
          <w:lang w:eastAsia="zh-CN"/>
        </w:rPr>
      </w:pPr>
      <w:r>
        <w:rPr>
          <w:rFonts w:hint="eastAsia"/>
          <w:lang w:eastAsia="zh-CN"/>
        </w:rPr>
        <w:t>T</w:t>
      </w:r>
      <w:r>
        <w:rPr>
          <w:lang w:eastAsia="zh-CN"/>
        </w:rPr>
        <w:t xml:space="preserve">his clause is used to provide general use case for charging enhancement for 5GS </w:t>
      </w:r>
      <w:r w:rsidR="00D05928">
        <w:rPr>
          <w:lang w:eastAsia="zh-CN"/>
        </w:rPr>
        <w:t>CIoT</w:t>
      </w:r>
      <w:r>
        <w:rPr>
          <w:lang w:eastAsia="zh-CN"/>
        </w:rPr>
        <w:t>. It is recommended to provide additional use case for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r>
        <w:rPr>
          <w:lang w:eastAsia="zh-CN"/>
        </w:rPr>
        <w:t xml:space="preserve"> </w:t>
      </w:r>
    </w:p>
    <w:p w:rsidR="00B20638" w:rsidRPr="00F30833" w:rsidRDefault="00B20638" w:rsidP="00F30833">
      <w:pPr>
        <w:pStyle w:val="2"/>
        <w:rPr>
          <w:lang w:eastAsia="zh-CN"/>
        </w:rPr>
      </w:pPr>
      <w:bookmarkStart w:id="62" w:name="_Toc63328105"/>
      <w:r w:rsidRPr="00F30833">
        <w:rPr>
          <w:lang w:eastAsia="zh-CN"/>
        </w:rPr>
        <w:t xml:space="preserve">5.2 </w:t>
      </w:r>
      <w:r w:rsidRPr="00F30833">
        <w:rPr>
          <w:lang w:eastAsia="zh-CN"/>
        </w:rPr>
        <w:tab/>
        <w:t>Potential charging requirements</w:t>
      </w:r>
      <w:bookmarkEnd w:id="62"/>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r w:rsidR="00D05928">
        <w:t>CIoT</w:t>
      </w:r>
      <w:r>
        <w:t xml:space="preserve"> 5GS Optimisation</w:t>
      </w:r>
      <w:r w:rsidRPr="00134408">
        <w:rPr>
          <w:rFonts w:eastAsia="Malgun Gothic"/>
          <w:lang w:eastAsia="ko-KR"/>
        </w:rPr>
        <w:t>.</w:t>
      </w:r>
    </w:p>
    <w:p w:rsidR="006646D2" w:rsidRPr="00804081" w:rsidRDefault="006646D2" w:rsidP="006646D2">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5GS C</w:t>
      </w:r>
      <w:r w:rsidR="00D05928">
        <w:rPr>
          <w:lang w:eastAsia="zh-CN"/>
        </w:rPr>
        <w:t>I</w:t>
      </w:r>
      <w:r>
        <w:rPr>
          <w:lang w:eastAsia="zh-CN"/>
        </w:rPr>
        <w:t xml:space="preserve">oT </w:t>
      </w:r>
      <w:r w:rsidRPr="00804081">
        <w:rPr>
          <w:lang w:eastAsia="zh-CN"/>
        </w:rPr>
        <w:t>charging should support charging of control plane data transfer based on 5G system architecture.</w:t>
      </w:r>
    </w:p>
    <w:p w:rsidR="006646D2" w:rsidRDefault="006646D2" w:rsidP="006646D2">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rsidR="004B2F8A" w:rsidRPr="00DF55E0" w:rsidRDefault="004B2F8A" w:rsidP="004B2F8A">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r w:rsidR="00D05928">
        <w:rPr>
          <w:lang w:eastAsia="zh-CN"/>
        </w:rPr>
        <w:t>CIoT</w:t>
      </w:r>
      <w:r w:rsidRPr="00692B0E">
        <w:rPr>
          <w:lang w:eastAsia="zh-CN"/>
        </w:rPr>
        <w:t xml:space="preserve"> based on 5G system architecture.</w:t>
      </w:r>
    </w:p>
    <w:p w:rsidR="004B2F8A" w:rsidRPr="00692B0E" w:rsidRDefault="004B2F8A" w:rsidP="004B2F8A">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r w:rsidR="00D05928">
        <w:rPr>
          <w:lang w:eastAsia="zh-CN"/>
        </w:rPr>
        <w:t>CIoT</w:t>
      </w:r>
      <w:r w:rsidRPr="00692B0E">
        <w:rPr>
          <w:lang w:eastAsia="zh-CN"/>
        </w:rPr>
        <w:t xml:space="preserve"> based on 5G system architecture.</w:t>
      </w:r>
    </w:p>
    <w:p w:rsidR="00084F34" w:rsidRPr="009535B3" w:rsidRDefault="00084F34" w:rsidP="00084F34">
      <w:pPr>
        <w:rPr>
          <w:b/>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r w:rsidR="00D05928">
        <w:rPr>
          <w:lang w:eastAsia="zh-CN"/>
        </w:rPr>
        <w:t>CIoT</w:t>
      </w:r>
      <w:r w:rsidRPr="009535B3">
        <w:rPr>
          <w:lang w:eastAsia="zh-CN"/>
        </w:rPr>
        <w:t xml:space="preserve"> for interworking to EPS procedures.</w:t>
      </w:r>
    </w:p>
    <w:p w:rsidR="00B20638" w:rsidRPr="006646D2" w:rsidRDefault="00084F34" w:rsidP="00C7316E">
      <w:pPr>
        <w:rPr>
          <w:i/>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r w:rsidR="00D05928">
        <w:rPr>
          <w:lang w:eastAsia="zh-CN"/>
        </w:rPr>
        <w:t>CIoT</w:t>
      </w:r>
      <w:r w:rsidRPr="009535B3">
        <w:rPr>
          <w:lang w:eastAsia="zh-CN"/>
        </w:rPr>
        <w:t xml:space="preserve"> for interworking to EPS procedures.</w:t>
      </w:r>
    </w:p>
    <w:p w:rsidR="004B2F8A" w:rsidRDefault="004B2F8A" w:rsidP="00CF17AA">
      <w:pPr>
        <w:pStyle w:val="2"/>
        <w:rPr>
          <w:lang w:eastAsia="zh-CN"/>
        </w:rPr>
      </w:pPr>
      <w:bookmarkStart w:id="63" w:name="_Toc52555306"/>
    </w:p>
    <w:p w:rsidR="00025DED" w:rsidRPr="00F7023F" w:rsidRDefault="00025DED" w:rsidP="00025DED">
      <w:pPr>
        <w:pStyle w:val="2"/>
        <w:rPr>
          <w:lang w:eastAsia="zh-CN"/>
        </w:rPr>
      </w:pPr>
      <w:bookmarkStart w:id="64" w:name="_Toc63328106"/>
      <w:r w:rsidRPr="00F7023F">
        <w:rPr>
          <w:rFonts w:hint="eastAsia"/>
          <w:lang w:eastAsia="zh-CN"/>
        </w:rPr>
        <w:t>5</w:t>
      </w:r>
      <w:r w:rsidRPr="00F7023F">
        <w:rPr>
          <w:lang w:eastAsia="zh-CN"/>
        </w:rPr>
        <w:t>.3</w:t>
      </w:r>
      <w:r w:rsidRPr="00F7023F">
        <w:rPr>
          <w:lang w:eastAsia="zh-CN"/>
        </w:rPr>
        <w:tab/>
        <w:t>Mapping of use cases</w:t>
      </w:r>
      <w:bookmarkEnd w:id="64"/>
    </w:p>
    <w:p w:rsidR="00025DED" w:rsidRPr="00F7023F" w:rsidRDefault="00025DED" w:rsidP="00025DED">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025DED" w:rsidRPr="00F7023F" w:rsidTr="00495368">
        <w:trPr>
          <w:trHeight w:val="276"/>
        </w:trPr>
        <w:tc>
          <w:tcPr>
            <w:tcW w:w="961" w:type="dxa"/>
            <w:tcBorders>
              <w:top w:val="single" w:sz="4" w:space="0" w:color="auto"/>
              <w:left w:val="single" w:sz="4" w:space="0" w:color="auto"/>
              <w:bottom w:val="single" w:sz="4" w:space="0" w:color="auto"/>
              <w:right w:val="single" w:sz="4" w:space="0" w:color="auto"/>
            </w:tcBorders>
          </w:tcPr>
          <w:p w:rsidR="00025DED" w:rsidRPr="00F7023F" w:rsidRDefault="00025DED" w:rsidP="00495368">
            <w:pPr>
              <w:pStyle w:val="Guidance"/>
              <w:rPr>
                <w:i w:val="0"/>
                <w:color w:val="auto"/>
                <w:lang w:eastAsia="zh-CN"/>
              </w:rPr>
            </w:pPr>
            <w:r>
              <w:rPr>
                <w:rFonts w:hint="eastAsia"/>
                <w:i w:val="0"/>
                <w:color w:val="auto"/>
                <w:lang w:eastAsia="zh-CN"/>
              </w:rPr>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DED" w:rsidRPr="00F7023F" w:rsidRDefault="00025DED" w:rsidP="00495368">
            <w:pPr>
              <w:pStyle w:val="Guidance"/>
              <w:rPr>
                <w:i w:val="0"/>
                <w:color w:val="auto"/>
                <w:lang w:eastAsia="zh-CN"/>
              </w:rPr>
            </w:pPr>
            <w:r w:rsidRPr="00F7023F">
              <w:rPr>
                <w:rFonts w:hint="eastAsia"/>
                <w:i w:val="0"/>
                <w:color w:val="auto"/>
                <w:lang w:eastAsia="zh-CN"/>
              </w:rPr>
              <w:t>5G data connectivity 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025DED" w:rsidRPr="00F7023F" w:rsidRDefault="00025DED" w:rsidP="00495368">
            <w:pPr>
              <w:pStyle w:val="Guidance"/>
              <w:rPr>
                <w:i w:val="0"/>
                <w:color w:val="auto"/>
                <w:lang w:eastAsia="zh-CN"/>
              </w:rPr>
            </w:pPr>
            <w:r w:rsidRPr="00F7023F">
              <w:rPr>
                <w:rFonts w:hint="eastAsia"/>
                <w:i w:val="0"/>
                <w:color w:val="auto"/>
                <w:lang w:eastAsia="zh-CN"/>
              </w:rPr>
              <w:t>CP data transfer 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025DED" w:rsidRPr="00F7023F" w:rsidRDefault="00025DED" w:rsidP="00495368">
            <w:pPr>
              <w:pStyle w:val="Guidance"/>
              <w:rPr>
                <w:i w:val="0"/>
                <w:color w:val="auto"/>
                <w:lang w:eastAsia="zh-CN"/>
              </w:rPr>
            </w:pPr>
            <w:r w:rsidRPr="00F7023F">
              <w:rPr>
                <w:rFonts w:hint="eastAsia"/>
                <w:i w:val="0"/>
                <w:color w:val="auto"/>
                <w:lang w:eastAsia="zh-CN"/>
              </w:rPr>
              <w:t>Monitoring event charging</w:t>
            </w:r>
          </w:p>
        </w:tc>
      </w:tr>
      <w:tr w:rsidR="00025DED" w:rsidRPr="00F7023F" w:rsidTr="00495368">
        <w:trPr>
          <w:trHeight w:val="830"/>
        </w:trPr>
        <w:tc>
          <w:tcPr>
            <w:tcW w:w="961" w:type="dxa"/>
            <w:tcBorders>
              <w:top w:val="nil"/>
              <w:left w:val="single" w:sz="4" w:space="0" w:color="auto"/>
              <w:bottom w:val="single" w:sz="4" w:space="0" w:color="auto"/>
              <w:right w:val="single" w:sz="4" w:space="0" w:color="auto"/>
            </w:tcBorders>
          </w:tcPr>
          <w:p w:rsidR="00025DED" w:rsidRPr="00F7023F" w:rsidRDefault="00025DED" w:rsidP="00495368">
            <w:pPr>
              <w:pStyle w:val="Guidance"/>
              <w:rPr>
                <w:i w:val="0"/>
                <w:color w:val="auto"/>
                <w:lang w:eastAsia="zh-CN"/>
              </w:rPr>
            </w:pPr>
            <w:r>
              <w:rPr>
                <w:i w:val="0"/>
                <w:color w:val="auto"/>
                <w:lang w:eastAsia="zh-CN"/>
              </w:rPr>
              <w:t xml:space="preserve">Use case of 5GS </w:t>
            </w:r>
            <w:r w:rsidR="00D05928">
              <w:rPr>
                <w:i w:val="0"/>
                <w:color w:val="auto"/>
                <w:lang w:eastAsia="zh-CN"/>
              </w:rPr>
              <w:t>CIoT</w:t>
            </w:r>
            <w:r>
              <w:rPr>
                <w:i w:val="0"/>
                <w:color w:val="auto"/>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025DED" w:rsidRPr="00F7023F" w:rsidRDefault="00025DED" w:rsidP="00495368">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r w:rsidRPr="00F7023F">
              <w:rPr>
                <w:i w:val="0"/>
                <w:color w:val="auto"/>
                <w:lang w:eastAsia="zh-CN"/>
              </w:rP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t>Exception report</w:t>
            </w:r>
            <w:r>
              <w:rPr>
                <w:i w:val="0"/>
                <w:color w:val="auto"/>
                <w:lang w:eastAsia="zh-CN"/>
              </w:rPr>
              <w:br/>
              <w:t>EPS interworking</w:t>
            </w:r>
            <w:r w:rsidRPr="00F7023F">
              <w:rPr>
                <w:rFonts w:hint="eastAsia"/>
                <w:i w:val="0"/>
                <w:color w:val="auto"/>
                <w:lang w:eastAsia="zh-CN"/>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025DED" w:rsidRPr="00F7023F" w:rsidRDefault="00025DED" w:rsidP="00495368">
            <w:pPr>
              <w:pStyle w:val="Guidance"/>
              <w:rPr>
                <w:i w:val="0"/>
                <w:color w:val="auto"/>
                <w:lang w:eastAsia="zh-CN"/>
              </w:rPr>
            </w:pPr>
            <w:r w:rsidRPr="00F7023F">
              <w:rPr>
                <w:i w:val="0"/>
                <w:color w:val="auto"/>
                <w:lang w:eastAsia="zh-CN"/>
              </w:rPr>
              <w:t>Charging support of NIDD with NEF</w:t>
            </w:r>
            <w:r w:rsidRPr="00F7023F">
              <w:rPr>
                <w:i w:val="0"/>
                <w:color w:val="auto"/>
                <w:lang w:eastAsia="zh-CN"/>
              </w:rPr>
              <w:b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r>
            <w:r>
              <w:rPr>
                <w:i w:val="0"/>
                <w:color w:val="auto"/>
                <w:lang w:eastAsia="zh-CN"/>
              </w:rPr>
              <w:t>EPS interworking</w:t>
            </w:r>
          </w:p>
        </w:tc>
        <w:tc>
          <w:tcPr>
            <w:tcW w:w="3402" w:type="dxa"/>
            <w:tcBorders>
              <w:top w:val="nil"/>
              <w:left w:val="nil"/>
              <w:bottom w:val="single" w:sz="4" w:space="0" w:color="auto"/>
              <w:right w:val="single" w:sz="4" w:space="0" w:color="auto"/>
            </w:tcBorders>
            <w:shd w:val="clear" w:color="auto" w:fill="auto"/>
            <w:noWrap/>
            <w:vAlign w:val="center"/>
            <w:hideMark/>
          </w:tcPr>
          <w:p w:rsidR="00025DED" w:rsidRPr="00F7023F" w:rsidRDefault="00025DED" w:rsidP="00495368">
            <w:pPr>
              <w:pStyle w:val="Guidance"/>
              <w:rPr>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r w:rsidRPr="00F7023F">
              <w:rPr>
                <w:i w:val="0"/>
                <w:color w:val="auto"/>
                <w:lang w:eastAsia="zh-CN"/>
              </w:rPr>
              <w:br/>
            </w:r>
          </w:p>
        </w:tc>
      </w:tr>
    </w:tbl>
    <w:p w:rsidR="00025DED" w:rsidRPr="00025DED" w:rsidRDefault="00025DED" w:rsidP="00025DED">
      <w:pPr>
        <w:rPr>
          <w:lang w:eastAsia="zh-CN"/>
        </w:rPr>
      </w:pPr>
    </w:p>
    <w:p w:rsidR="00025DED" w:rsidRPr="00025DED" w:rsidRDefault="00025DED" w:rsidP="00025DED">
      <w:pPr>
        <w:rPr>
          <w:lang w:eastAsia="zh-CN"/>
        </w:rPr>
      </w:pPr>
    </w:p>
    <w:p w:rsidR="00CF17AA" w:rsidRDefault="00CF17AA" w:rsidP="00CF17AA">
      <w:pPr>
        <w:pStyle w:val="2"/>
        <w:rPr>
          <w:lang w:eastAsia="zh-CN"/>
        </w:rPr>
      </w:pPr>
      <w:bookmarkStart w:id="65" w:name="_Toc63328107"/>
      <w:r>
        <w:rPr>
          <w:rFonts w:hint="eastAsia"/>
          <w:lang w:eastAsia="zh-CN"/>
        </w:rPr>
        <w:t>5</w:t>
      </w:r>
      <w:r>
        <w:rPr>
          <w:lang w:eastAsia="zh-CN"/>
        </w:rPr>
        <w:t>.</w:t>
      </w:r>
      <w:r w:rsidR="00AD184A">
        <w:rPr>
          <w:lang w:eastAsia="zh-CN"/>
        </w:rPr>
        <w:t>x</w:t>
      </w:r>
      <w:r>
        <w:rPr>
          <w:lang w:eastAsia="zh-CN"/>
        </w:rPr>
        <w:tab/>
        <w:t>Key issues</w:t>
      </w:r>
      <w:bookmarkEnd w:id="63"/>
      <w:bookmarkEnd w:id="65"/>
    </w:p>
    <w:p w:rsidR="00CF17AA" w:rsidRDefault="00CF17AA" w:rsidP="00CF17AA">
      <w:pPr>
        <w:pStyle w:val="3"/>
        <w:overflowPunct w:val="0"/>
        <w:autoSpaceDE w:val="0"/>
        <w:autoSpaceDN w:val="0"/>
        <w:adjustRightInd w:val="0"/>
        <w:textAlignment w:val="baseline"/>
        <w:rPr>
          <w:lang w:eastAsia="zh-CN"/>
        </w:rPr>
      </w:pPr>
      <w:bookmarkStart w:id="66" w:name="_Toc52555307"/>
      <w:bookmarkStart w:id="67" w:name="_Toc63328108"/>
      <w:r>
        <w:rPr>
          <w:rFonts w:hint="eastAsia"/>
          <w:lang w:eastAsia="zh-CN"/>
        </w:rPr>
        <w:t>5</w:t>
      </w:r>
      <w:r>
        <w:rPr>
          <w:lang w:eastAsia="zh-CN"/>
        </w:rPr>
        <w:t>.</w:t>
      </w:r>
      <w:r w:rsidR="00AD184A">
        <w:rPr>
          <w:lang w:eastAsia="zh-CN"/>
        </w:rPr>
        <w:t>x</w:t>
      </w:r>
      <w:r>
        <w:rPr>
          <w:lang w:eastAsia="zh-CN"/>
        </w:rPr>
        <w:t>.2</w:t>
      </w:r>
      <w:r>
        <w:rPr>
          <w:lang w:eastAsia="zh-CN"/>
        </w:rPr>
        <w:tab/>
        <w:t>Key issues</w:t>
      </w:r>
      <w:bookmarkEnd w:id="66"/>
      <w:bookmarkEnd w:id="67"/>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r w:rsidR="00D05928">
        <w:rPr>
          <w:lang w:eastAsia="zh-CN"/>
        </w:rPr>
        <w:t>CIoT</w:t>
      </w:r>
      <w:r>
        <w:rPr>
          <w:lang w:eastAsia="zh-CN"/>
        </w:rPr>
        <w:t>. It is recommended to provide key issues regarding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68" w:name="_Toc52555308"/>
      <w:bookmarkStart w:id="69" w:name="_Toc63328109"/>
      <w:r>
        <w:rPr>
          <w:lang w:eastAsia="zh-CN"/>
        </w:rPr>
        <w:t>5.</w:t>
      </w:r>
      <w:r w:rsidR="00AD184A">
        <w:rPr>
          <w:lang w:eastAsia="zh-CN"/>
        </w:rPr>
        <w:t>x</w:t>
      </w:r>
      <w:r>
        <w:rPr>
          <w:lang w:eastAsia="zh-CN"/>
        </w:rPr>
        <w:t>.2.1</w:t>
      </w:r>
      <w:r>
        <w:rPr>
          <w:lang w:eastAsia="zh-CN"/>
        </w:rPr>
        <w:tab/>
      </w:r>
      <w:r>
        <w:rPr>
          <w:rFonts w:hint="eastAsia"/>
          <w:lang w:eastAsia="zh-CN"/>
        </w:rPr>
        <w:t>D</w:t>
      </w:r>
      <w:r>
        <w:rPr>
          <w:lang w:eastAsia="zh-CN"/>
        </w:rPr>
        <w:t>escription</w:t>
      </w:r>
      <w:bookmarkEnd w:id="68"/>
      <w:bookmarkEnd w:id="69"/>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70" w:name="_Toc52555309"/>
      <w:bookmarkStart w:id="71" w:name="_Toc63328110"/>
      <w:r>
        <w:rPr>
          <w:lang w:eastAsia="zh-CN"/>
        </w:rPr>
        <w:t>5.</w:t>
      </w:r>
      <w:r w:rsidR="00AD184A">
        <w:rPr>
          <w:lang w:eastAsia="zh-CN"/>
        </w:rPr>
        <w:t>x</w:t>
      </w:r>
      <w:r>
        <w:rPr>
          <w:lang w:eastAsia="zh-CN"/>
        </w:rPr>
        <w:t>.2.2</w:t>
      </w:r>
      <w:r>
        <w:rPr>
          <w:lang w:eastAsia="zh-CN"/>
        </w:rPr>
        <w:tab/>
        <w:t>Potential requirements</w:t>
      </w:r>
      <w:bookmarkEnd w:id="70"/>
      <w:bookmarkEnd w:id="71"/>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lang w:eastAsia="zh-CN"/>
        </w:rPr>
      </w:pPr>
      <w:bookmarkStart w:id="72" w:name="_Toc52555310"/>
      <w:bookmarkStart w:id="73" w:name="_Toc63328111"/>
      <w:r>
        <w:rPr>
          <w:rFonts w:hint="eastAsia"/>
          <w:lang w:eastAsia="zh-CN"/>
        </w:rPr>
        <w:t>6</w:t>
      </w:r>
      <w:r>
        <w:rPr>
          <w:lang w:eastAsia="zh-CN"/>
        </w:rPr>
        <w:tab/>
        <w:t>Solutions</w:t>
      </w:r>
      <w:bookmarkEnd w:id="72"/>
      <w:bookmarkEnd w:id="73"/>
    </w:p>
    <w:p w:rsidR="001C30C3" w:rsidRPr="00F7023F" w:rsidRDefault="001C30C3" w:rsidP="001C30C3">
      <w:pPr>
        <w:pStyle w:val="2"/>
        <w:rPr>
          <w:lang w:eastAsia="zh-CN"/>
        </w:rPr>
      </w:pPr>
      <w:bookmarkStart w:id="74" w:name="_Toc63328112"/>
      <w:r w:rsidRPr="00F7023F">
        <w:rPr>
          <w:rFonts w:hint="eastAsia"/>
          <w:lang w:eastAsia="zh-CN"/>
        </w:rPr>
        <w:t>6</w:t>
      </w:r>
      <w:r w:rsidRPr="00F7023F">
        <w:rPr>
          <w:lang w:eastAsia="zh-CN"/>
        </w:rPr>
        <w:t>.1</w:t>
      </w:r>
      <w:r w:rsidRPr="00F7023F">
        <w:rPr>
          <w:lang w:eastAsia="zh-CN"/>
        </w:rPr>
        <w:tab/>
      </w:r>
      <w:r w:rsidRPr="00F7023F">
        <w:rPr>
          <w:lang w:eastAsia="zh-CN"/>
        </w:rPr>
        <w:tab/>
        <w:t>Solution for 5G data connectivity charging</w:t>
      </w:r>
      <w:bookmarkEnd w:id="74"/>
    </w:p>
    <w:p w:rsidR="001C30C3" w:rsidRDefault="001C30C3" w:rsidP="001C30C3">
      <w:pPr>
        <w:rPr>
          <w:i/>
          <w:lang w:eastAsia="zh-CN"/>
        </w:rPr>
      </w:pPr>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r w:rsidR="00D05928">
        <w:rPr>
          <w:i/>
          <w:lang w:eastAsia="zh-CN"/>
        </w:rPr>
        <w:t>CIoT</w:t>
      </w:r>
      <w:r w:rsidRPr="002B08F5">
        <w:rPr>
          <w:i/>
          <w:lang w:eastAsia="zh-CN"/>
        </w:rPr>
        <w:t xml:space="preserve">. It is recommended to provide </w:t>
      </w:r>
      <w:r>
        <w:rPr>
          <w:i/>
          <w:lang w:eastAsia="zh-CN"/>
        </w:rPr>
        <w:t xml:space="preserve">conceptual description, the procedures (if necessary) to show the solution and enhancements to particular charging </w:t>
      </w:r>
      <w:r w:rsidR="000A7CFE">
        <w:rPr>
          <w:i/>
          <w:lang w:eastAsia="zh-CN"/>
        </w:rPr>
        <w:t>domain</w:t>
      </w:r>
      <w:r>
        <w:rPr>
          <w:i/>
          <w:lang w:eastAsia="zh-CN"/>
        </w:rPr>
        <w:t>(s)</w:t>
      </w:r>
      <w:r w:rsidRPr="002B08F5">
        <w:rPr>
          <w:i/>
          <w:lang w:eastAsia="zh-CN"/>
        </w:rPr>
        <w:t>.</w:t>
      </w:r>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75" w:name="_Toc63328113"/>
      <w:r w:rsidRPr="004F3D4F">
        <w:rPr>
          <w:rFonts w:eastAsia="Times New Roman"/>
          <w:lang w:val="x-none" w:bidi="ar-IQ"/>
        </w:rPr>
        <w:t xml:space="preserve">6.1.1 </w:t>
      </w:r>
      <w:r w:rsidRPr="004F3D4F">
        <w:rPr>
          <w:rFonts w:eastAsia="Times New Roman"/>
          <w:lang w:val="x-none" w:bidi="ar-IQ"/>
        </w:rPr>
        <w:tab/>
      </w:r>
      <w:r w:rsidRPr="004F3D4F">
        <w:rPr>
          <w:rFonts w:eastAsia="Times New Roman"/>
          <w:lang w:val="x-none" w:bidi="ar-IQ"/>
        </w:rPr>
        <w:tab/>
        <w:t>Introduction</w:t>
      </w:r>
      <w:bookmarkEnd w:id="75"/>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76" w:name="_Toc63328114"/>
      <w:r w:rsidRPr="004F3D4F">
        <w:rPr>
          <w:rFonts w:eastAsia="Times New Roman"/>
          <w:lang w:val="x-none" w:bidi="ar-IQ"/>
        </w:rPr>
        <w:t>6.1.</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76"/>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77" w:name="_Toc63328115"/>
      <w:r w:rsidRPr="004F3D4F">
        <w:rPr>
          <w:rFonts w:eastAsia="Times New Roman" w:hint="eastAsia"/>
          <w:lang w:val="x-none" w:bidi="ar-IQ"/>
        </w:rPr>
        <w:t>6</w:t>
      </w:r>
      <w:r w:rsidRPr="004F3D4F">
        <w:rPr>
          <w:rFonts w:eastAsia="Times New Roman"/>
          <w:lang w:val="x-none" w:bidi="ar-IQ"/>
        </w:rPr>
        <w:t xml:space="preserve">.1.3 </w:t>
      </w:r>
      <w:r w:rsidRPr="004F3D4F">
        <w:rPr>
          <w:rFonts w:eastAsia="Times New Roman"/>
          <w:lang w:val="x-none" w:bidi="ar-IQ"/>
        </w:rPr>
        <w:tab/>
      </w:r>
      <w:r w:rsidRPr="004F3D4F">
        <w:rPr>
          <w:rFonts w:eastAsia="Times New Roman"/>
          <w:lang w:val="x-none" w:bidi="ar-IQ"/>
        </w:rPr>
        <w:tab/>
        <w:t>Evaluation</w:t>
      </w:r>
      <w:bookmarkEnd w:id="77"/>
    </w:p>
    <w:p w:rsidR="001C30C3" w:rsidRDefault="001C30C3" w:rsidP="001C30C3"/>
    <w:p w:rsidR="001C30C3" w:rsidRPr="00F7023F" w:rsidRDefault="001C30C3" w:rsidP="001C30C3">
      <w:pPr>
        <w:pStyle w:val="2"/>
        <w:rPr>
          <w:lang w:eastAsia="zh-CN"/>
        </w:rPr>
      </w:pPr>
      <w:bookmarkStart w:id="78" w:name="_Toc63328116"/>
      <w:r w:rsidRPr="00F7023F">
        <w:rPr>
          <w:rFonts w:hint="eastAsia"/>
          <w:lang w:eastAsia="zh-CN"/>
        </w:rPr>
        <w:t>6</w:t>
      </w:r>
      <w:r w:rsidRPr="00F7023F">
        <w:rPr>
          <w:lang w:eastAsia="zh-CN"/>
        </w:rPr>
        <w:t>.</w:t>
      </w:r>
      <w:r>
        <w:rPr>
          <w:lang w:eastAsia="zh-CN"/>
        </w:rPr>
        <w:t>2</w:t>
      </w:r>
      <w:r w:rsidRPr="00F7023F">
        <w:rPr>
          <w:lang w:eastAsia="zh-CN"/>
        </w:rPr>
        <w:tab/>
      </w:r>
      <w:r w:rsidRPr="00F7023F">
        <w:rPr>
          <w:lang w:eastAsia="zh-CN"/>
        </w:rPr>
        <w:tab/>
        <w:t xml:space="preserve">Solution for </w:t>
      </w:r>
      <w:r>
        <w:rPr>
          <w:lang w:eastAsia="zh-CN"/>
        </w:rPr>
        <w:t>control plane data transfer charging</w:t>
      </w:r>
      <w:bookmarkEnd w:id="78"/>
      <w:r>
        <w:rPr>
          <w:lang w:eastAsia="zh-CN"/>
        </w:rPr>
        <w:t xml:space="preserve"> </w:t>
      </w:r>
    </w:p>
    <w:p w:rsidR="001C30C3" w:rsidRPr="002B08F5" w:rsidRDefault="001C30C3" w:rsidP="001C30C3">
      <w:pPr>
        <w:rPr>
          <w:i/>
        </w:rPr>
      </w:pPr>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r w:rsidR="00D05928">
        <w:rPr>
          <w:i/>
          <w:lang w:eastAsia="zh-CN"/>
        </w:rPr>
        <w:t>CIoT</w:t>
      </w:r>
      <w:r w:rsidRPr="002B08F5">
        <w:rPr>
          <w:i/>
          <w:lang w:eastAsia="zh-CN"/>
        </w:rPr>
        <w:t xml:space="preserve">. It is recommended to provide </w:t>
      </w:r>
      <w:r>
        <w:rPr>
          <w:i/>
          <w:lang w:eastAsia="zh-CN"/>
        </w:rPr>
        <w:t xml:space="preserve">conceptual description, the procedures (if necessary) to show the solution and enhancements to particular charging </w:t>
      </w:r>
      <w:r w:rsidR="000A7CFE">
        <w:rPr>
          <w:i/>
          <w:lang w:eastAsia="zh-CN"/>
        </w:rPr>
        <w:t>domain</w:t>
      </w:r>
      <w:r>
        <w:rPr>
          <w:i/>
          <w:lang w:eastAsia="zh-CN"/>
        </w:rPr>
        <w:t>(s)</w:t>
      </w:r>
      <w:r w:rsidRPr="002B08F5">
        <w:rPr>
          <w:i/>
          <w:lang w:eastAsia="zh-CN"/>
        </w:rPr>
        <w:t>.</w:t>
      </w:r>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79" w:name="_Toc63328117"/>
      <w:r w:rsidRPr="004F3D4F">
        <w:rPr>
          <w:rFonts w:eastAsia="Times New Roman"/>
          <w:lang w:val="x-none" w:bidi="ar-IQ"/>
        </w:rPr>
        <w:t>6.</w:t>
      </w:r>
      <w:r>
        <w:rPr>
          <w:rFonts w:eastAsia="Times New Roman"/>
          <w:lang w:val="x-none" w:bidi="ar-IQ"/>
        </w:rPr>
        <w:t>2</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79"/>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80" w:name="_Toc63328118"/>
      <w:r w:rsidRPr="004F3D4F">
        <w:rPr>
          <w:rFonts w:eastAsia="Times New Roman"/>
          <w:lang w:val="x-none" w:bidi="ar-IQ"/>
        </w:rPr>
        <w:t>6.</w:t>
      </w:r>
      <w:r>
        <w:rPr>
          <w:rFonts w:eastAsia="Times New Roman"/>
          <w:lang w:val="x-none" w:bidi="ar-IQ"/>
        </w:rPr>
        <w:t>2</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80"/>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81" w:name="_Toc63328119"/>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81"/>
    </w:p>
    <w:p w:rsidR="001C30C3" w:rsidRPr="006E5144" w:rsidRDefault="001C30C3" w:rsidP="001C30C3"/>
    <w:p w:rsidR="001C30C3" w:rsidRPr="00F7023F" w:rsidRDefault="001C30C3" w:rsidP="001C30C3">
      <w:pPr>
        <w:pStyle w:val="2"/>
        <w:rPr>
          <w:lang w:eastAsia="zh-CN"/>
        </w:rPr>
      </w:pPr>
      <w:bookmarkStart w:id="82" w:name="_Toc63328120"/>
      <w:r w:rsidRPr="00F7023F">
        <w:rPr>
          <w:rFonts w:hint="eastAsia"/>
          <w:lang w:eastAsia="zh-CN"/>
        </w:rPr>
        <w:t>6</w:t>
      </w:r>
      <w:r w:rsidRPr="00F7023F">
        <w:rPr>
          <w:lang w:eastAsia="zh-CN"/>
        </w:rPr>
        <w:t>.</w:t>
      </w:r>
      <w:r>
        <w:rPr>
          <w:lang w:eastAsia="zh-CN"/>
        </w:rPr>
        <w:t>3</w:t>
      </w:r>
      <w:r w:rsidRPr="00F7023F">
        <w:rPr>
          <w:lang w:eastAsia="zh-CN"/>
        </w:rPr>
        <w:tab/>
      </w:r>
      <w:r w:rsidRPr="00F7023F">
        <w:rPr>
          <w:lang w:eastAsia="zh-CN"/>
        </w:rPr>
        <w:tab/>
        <w:t xml:space="preserve">Solution for </w:t>
      </w:r>
      <w:r>
        <w:rPr>
          <w:lang w:eastAsia="zh-CN"/>
        </w:rPr>
        <w:t>e</w:t>
      </w:r>
      <w:r w:rsidRPr="009514A7">
        <w:rPr>
          <w:lang w:eastAsia="zh-CN"/>
        </w:rPr>
        <w:t xml:space="preserve">xposure function </w:t>
      </w:r>
      <w:r>
        <w:rPr>
          <w:lang w:eastAsia="zh-CN"/>
        </w:rPr>
        <w:t>northbound API charging</w:t>
      </w:r>
      <w:bookmarkEnd w:id="82"/>
      <w:r>
        <w:rPr>
          <w:lang w:eastAsia="zh-CN"/>
        </w:rPr>
        <w:t xml:space="preserve"> </w:t>
      </w:r>
    </w:p>
    <w:p w:rsidR="001C30C3" w:rsidRPr="002B08F5" w:rsidRDefault="001C30C3" w:rsidP="001C30C3">
      <w:pPr>
        <w:rPr>
          <w:i/>
        </w:rPr>
      </w:pPr>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r w:rsidR="00D05928">
        <w:rPr>
          <w:i/>
          <w:lang w:eastAsia="zh-CN"/>
        </w:rPr>
        <w:t>CIoT</w:t>
      </w:r>
      <w:r w:rsidRPr="002B08F5">
        <w:rPr>
          <w:i/>
          <w:lang w:eastAsia="zh-CN"/>
        </w:rPr>
        <w:t xml:space="preserve">. It is recommended to provide </w:t>
      </w:r>
      <w:r>
        <w:rPr>
          <w:i/>
          <w:lang w:eastAsia="zh-CN"/>
        </w:rPr>
        <w:t xml:space="preserve">conceptual description, the procedures (if necessary) to show the solution and enhancements to particular charging </w:t>
      </w:r>
      <w:r w:rsidR="000A7CFE">
        <w:rPr>
          <w:i/>
          <w:lang w:eastAsia="zh-CN"/>
        </w:rPr>
        <w:t>domain</w:t>
      </w:r>
      <w:r>
        <w:rPr>
          <w:i/>
          <w:lang w:eastAsia="zh-CN"/>
        </w:rPr>
        <w:t>(s)</w:t>
      </w:r>
      <w:r w:rsidRPr="002B08F5">
        <w:rPr>
          <w:i/>
          <w:lang w:eastAsia="zh-CN"/>
        </w:rPr>
        <w:t>.</w:t>
      </w:r>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83" w:name="_Toc63328121"/>
      <w:r w:rsidRPr="004F3D4F">
        <w:rPr>
          <w:rFonts w:eastAsia="Times New Roman"/>
          <w:lang w:val="x-none" w:bidi="ar-IQ"/>
        </w:rPr>
        <w:lastRenderedPageBreak/>
        <w:t>6.</w:t>
      </w:r>
      <w:r>
        <w:rPr>
          <w:rFonts w:eastAsia="Times New Roman"/>
          <w:lang w:val="x-none" w:bidi="ar-IQ"/>
        </w:rPr>
        <w:t>3</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83"/>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84" w:name="_Toc63328122"/>
      <w:r w:rsidRPr="004F3D4F">
        <w:rPr>
          <w:rFonts w:eastAsia="Times New Roman"/>
          <w:lang w:val="x-none" w:bidi="ar-IQ"/>
        </w:rPr>
        <w:t>6.</w:t>
      </w:r>
      <w:r>
        <w:rPr>
          <w:rFonts w:eastAsia="Times New Roman"/>
          <w:lang w:val="x-none" w:bidi="ar-IQ"/>
        </w:rPr>
        <w:t>3</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84"/>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85" w:name="_Toc63328123"/>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3</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85"/>
    </w:p>
    <w:p w:rsidR="001C30C3" w:rsidRDefault="001C30C3" w:rsidP="001C30C3"/>
    <w:p w:rsidR="001C30C3" w:rsidRDefault="001C30C3" w:rsidP="001C30C3">
      <w:pPr>
        <w:pStyle w:val="2"/>
        <w:rPr>
          <w:lang w:eastAsia="zh-CN"/>
        </w:rPr>
      </w:pPr>
      <w:bookmarkStart w:id="86" w:name="_Toc63328124"/>
      <w:r w:rsidRPr="00F7023F">
        <w:rPr>
          <w:rFonts w:hint="eastAsia"/>
          <w:lang w:eastAsia="zh-CN"/>
        </w:rPr>
        <w:t>6</w:t>
      </w:r>
      <w:r w:rsidRPr="00F7023F">
        <w:rPr>
          <w:lang w:eastAsia="zh-CN"/>
        </w:rPr>
        <w:t>.</w:t>
      </w:r>
      <w:r>
        <w:rPr>
          <w:lang w:eastAsia="zh-CN"/>
        </w:rPr>
        <w:t>4</w:t>
      </w:r>
      <w:r w:rsidRPr="00F7023F">
        <w:rPr>
          <w:lang w:eastAsia="zh-CN"/>
        </w:rPr>
        <w:tab/>
      </w:r>
      <w:r w:rsidRPr="00F7023F">
        <w:rPr>
          <w:lang w:eastAsia="zh-CN"/>
        </w:rPr>
        <w:tab/>
        <w:t xml:space="preserve">Solution for </w:t>
      </w:r>
      <w:r>
        <w:rPr>
          <w:lang w:eastAsia="zh-CN"/>
        </w:rPr>
        <w:t>monitoring events charging</w:t>
      </w:r>
      <w:bookmarkEnd w:id="86"/>
    </w:p>
    <w:p w:rsidR="001C30C3" w:rsidRPr="002B08F5" w:rsidRDefault="001C30C3" w:rsidP="001C30C3">
      <w:pPr>
        <w:rPr>
          <w:i/>
        </w:rPr>
      </w:pPr>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r w:rsidR="00D05928">
        <w:rPr>
          <w:i/>
          <w:lang w:eastAsia="zh-CN"/>
        </w:rPr>
        <w:t>CIoT</w:t>
      </w:r>
      <w:r w:rsidRPr="002B08F5">
        <w:rPr>
          <w:i/>
          <w:lang w:eastAsia="zh-CN"/>
        </w:rPr>
        <w:t xml:space="preserve">. It is recommended to provide </w:t>
      </w:r>
      <w:r>
        <w:rPr>
          <w:i/>
          <w:lang w:eastAsia="zh-CN"/>
        </w:rPr>
        <w:t xml:space="preserve">conceptual description, the procedures (if necessary) to show the solution and enhancements to particular charging </w:t>
      </w:r>
      <w:r w:rsidR="000A7CFE">
        <w:rPr>
          <w:i/>
          <w:lang w:eastAsia="zh-CN"/>
        </w:rPr>
        <w:t>domain</w:t>
      </w:r>
      <w:r>
        <w:rPr>
          <w:i/>
          <w:lang w:eastAsia="zh-CN"/>
        </w:rPr>
        <w:t>(s)</w:t>
      </w:r>
      <w:r w:rsidRPr="002B08F5">
        <w:rPr>
          <w:i/>
          <w:lang w:eastAsia="zh-CN"/>
        </w:rPr>
        <w:t>.</w:t>
      </w:r>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87" w:name="_Toc63328125"/>
      <w:r w:rsidRPr="004F3D4F">
        <w:rPr>
          <w:rFonts w:eastAsia="Times New Roman"/>
          <w:lang w:val="x-none" w:bidi="ar-IQ"/>
        </w:rPr>
        <w:t>6.</w:t>
      </w:r>
      <w:r>
        <w:rPr>
          <w:rFonts w:eastAsia="Times New Roman"/>
          <w:lang w:val="x-none" w:bidi="ar-IQ"/>
        </w:rPr>
        <w:t>4</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87"/>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88" w:name="_Toc63328126"/>
      <w:r w:rsidRPr="004F3D4F">
        <w:rPr>
          <w:rFonts w:eastAsia="Times New Roman"/>
          <w:lang w:val="x-none" w:bidi="ar-IQ"/>
        </w:rPr>
        <w:t>6.</w:t>
      </w:r>
      <w:r>
        <w:rPr>
          <w:rFonts w:eastAsia="Times New Roman"/>
          <w:lang w:val="x-none" w:bidi="ar-IQ"/>
        </w:rPr>
        <w:t>4</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88"/>
    </w:p>
    <w:p w:rsidR="001C30C3" w:rsidRPr="004F3D4F" w:rsidRDefault="001C30C3" w:rsidP="001C30C3">
      <w:pPr>
        <w:pStyle w:val="4"/>
        <w:overflowPunct w:val="0"/>
        <w:autoSpaceDE w:val="0"/>
        <w:autoSpaceDN w:val="0"/>
        <w:adjustRightInd w:val="0"/>
        <w:textAlignment w:val="baseline"/>
        <w:rPr>
          <w:rFonts w:eastAsia="Times New Roman"/>
          <w:lang w:val="x-none" w:bidi="ar-IQ"/>
        </w:rPr>
      </w:pPr>
      <w:bookmarkStart w:id="89" w:name="_Toc63328127"/>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4</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89"/>
    </w:p>
    <w:p w:rsidR="001C30C3" w:rsidRPr="001C30C3" w:rsidRDefault="001C30C3" w:rsidP="001C30C3">
      <w:pPr>
        <w:rPr>
          <w:lang w:eastAsia="zh-CN"/>
        </w:rPr>
      </w:pPr>
    </w:p>
    <w:p w:rsidR="00080512" w:rsidRDefault="00D9134D">
      <w:pPr>
        <w:pStyle w:val="8"/>
      </w:pPr>
      <w:bookmarkStart w:id="90" w:name="startOfAnnexes"/>
      <w:bookmarkEnd w:id="90"/>
      <w:r>
        <w:br w:type="page"/>
      </w:r>
      <w:bookmarkStart w:id="91" w:name="_Toc2086453"/>
      <w:bookmarkStart w:id="92" w:name="_Toc63328128"/>
      <w:r w:rsidR="00080512" w:rsidRPr="004D3578">
        <w:lastRenderedPageBreak/>
        <w:t>Annex A</w:t>
      </w:r>
      <w:r w:rsidR="00175126">
        <w:t>:</w:t>
      </w:r>
      <w:r w:rsidR="00080512" w:rsidRPr="004D3578">
        <w:br/>
      </w:r>
      <w:bookmarkEnd w:id="91"/>
      <w:r w:rsidR="000A0169">
        <w:t>Title</w:t>
      </w:r>
      <w:bookmarkEnd w:id="92"/>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93" w:name="_Toc2086459"/>
      <w:bookmarkStart w:id="94" w:name="_Toc63328129"/>
      <w:r>
        <w:t>Annex X</w:t>
      </w:r>
      <w:r w:rsidR="00080512" w:rsidRPr="004D3578">
        <w:t>:</w:t>
      </w:r>
      <w:r w:rsidR="00080512" w:rsidRPr="004D3578">
        <w:br/>
        <w:t>Change history</w:t>
      </w:r>
      <w:bookmarkStart w:id="95" w:name="historyclause"/>
      <w:bookmarkEnd w:id="93"/>
      <w:bookmarkEnd w:id="94"/>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w:t>
            </w:r>
            <w:r w:rsidR="00A04C10"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r w:rsidRPr="00CF17AA">
              <w:rPr>
                <w:sz w:val="16"/>
                <w:szCs w:val="16"/>
                <w:lang w:eastAsia="zh-CN"/>
              </w:rPr>
              <w:t>pCR 28.816 Add scope</w:t>
            </w:r>
          </w:p>
          <w:p w:rsidR="0018496F" w:rsidRPr="00CF17AA" w:rsidRDefault="0018496F" w:rsidP="0018496F">
            <w:pPr>
              <w:pStyle w:val="TAC"/>
              <w:jc w:val="left"/>
              <w:rPr>
                <w:sz w:val="16"/>
                <w:szCs w:val="16"/>
                <w:lang w:eastAsia="zh-CN"/>
              </w:rPr>
            </w:pPr>
            <w:r w:rsidRPr="00CF17AA">
              <w:rPr>
                <w:sz w:val="16"/>
                <w:szCs w:val="16"/>
                <w:lang w:eastAsia="zh-CN"/>
              </w:rPr>
              <w:t>pCR 28.816 Add introduction</w:t>
            </w:r>
          </w:p>
          <w:p w:rsidR="0018496F" w:rsidRDefault="0018496F" w:rsidP="0018496F">
            <w:pPr>
              <w:pStyle w:val="TAC"/>
              <w:jc w:val="left"/>
              <w:rPr>
                <w:rFonts w:cs="Arial"/>
                <w:sz w:val="16"/>
                <w:szCs w:val="16"/>
              </w:rPr>
            </w:pPr>
            <w:r w:rsidRPr="00CF17AA">
              <w:rPr>
                <w:sz w:val="16"/>
                <w:szCs w:val="16"/>
                <w:lang w:eastAsia="zh-CN"/>
              </w:rPr>
              <w:t>pCR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r>
              <w:rPr>
                <w:rFonts w:cs="Arial"/>
                <w:sz w:val="16"/>
                <w:szCs w:val="16"/>
              </w:rPr>
              <w:t>pCR 28.816 add background for data connectivity charging</w:t>
            </w:r>
          </w:p>
          <w:p w:rsidR="00B73A75" w:rsidRDefault="00B73A75" w:rsidP="0018496F">
            <w:pPr>
              <w:pStyle w:val="TAC"/>
              <w:jc w:val="left"/>
              <w:rPr>
                <w:rFonts w:cs="Arial"/>
                <w:sz w:val="16"/>
                <w:szCs w:val="16"/>
              </w:rPr>
            </w:pPr>
            <w:r>
              <w:rPr>
                <w:rFonts w:cs="Arial"/>
                <w:sz w:val="16"/>
                <w:szCs w:val="16"/>
              </w:rPr>
              <w:t>pCR 28.816 add background for control plane data transfer charging</w:t>
            </w:r>
          </w:p>
          <w:p w:rsidR="00B73A75" w:rsidRDefault="00B73A75" w:rsidP="0018496F">
            <w:pPr>
              <w:pStyle w:val="TAC"/>
              <w:jc w:val="left"/>
              <w:rPr>
                <w:rFonts w:cs="Arial"/>
                <w:sz w:val="16"/>
                <w:szCs w:val="16"/>
              </w:rPr>
            </w:pPr>
            <w:r>
              <w:rPr>
                <w:rFonts w:cs="Arial"/>
                <w:sz w:val="16"/>
                <w:szCs w:val="16"/>
              </w:rPr>
              <w:t>pCR 28.816 add background for monitoring event charging</w:t>
            </w:r>
          </w:p>
          <w:p w:rsidR="00B73A75" w:rsidRPr="00CF17AA" w:rsidRDefault="00B73A75" w:rsidP="0018496F">
            <w:pPr>
              <w:pStyle w:val="TAC"/>
              <w:jc w:val="left"/>
              <w:rPr>
                <w:sz w:val="16"/>
                <w:szCs w:val="16"/>
                <w:lang w:eastAsia="zh-CN"/>
              </w:rPr>
            </w:pPr>
            <w:r>
              <w:rPr>
                <w:rFonts w:cs="Arial"/>
                <w:sz w:val="16"/>
                <w:szCs w:val="16"/>
              </w:rPr>
              <w:t>pCR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rsidR="00A04C10" w:rsidRDefault="00A04C10" w:rsidP="0018496F">
            <w:pPr>
              <w:pStyle w:val="TAC"/>
              <w:rPr>
                <w:sz w:val="16"/>
                <w:szCs w:val="16"/>
                <w:lang w:eastAsia="zh-CN"/>
              </w:rPr>
            </w:pPr>
            <w:r w:rsidRPr="00A04C10">
              <w:rPr>
                <w:sz w:val="16"/>
                <w:szCs w:val="16"/>
                <w:lang w:eastAsia="zh-CN"/>
              </w:rPr>
              <w:t>S5-211378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S5-211388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S5-211392</w:t>
            </w:r>
          </w:p>
          <w:p w:rsidR="00A04C10" w:rsidRDefault="00A04C10" w:rsidP="0018496F">
            <w:pPr>
              <w:pStyle w:val="TAC"/>
              <w:rPr>
                <w:sz w:val="16"/>
                <w:szCs w:val="16"/>
                <w:lang w:eastAsia="zh-CN"/>
              </w:rPr>
            </w:pPr>
            <w:r w:rsidRPr="00A04C10">
              <w:rPr>
                <w:sz w:val="16"/>
                <w:szCs w:val="16"/>
                <w:lang w:eastAsia="zh-CN"/>
              </w:rPr>
              <w:t>S5-211394</w:t>
            </w:r>
          </w:p>
          <w:p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rFonts w:cs="Arial"/>
                <w:sz w:val="16"/>
                <w:szCs w:val="16"/>
              </w:rPr>
            </w:pPr>
            <w:r w:rsidRPr="00A04C10">
              <w:rPr>
                <w:rFonts w:cs="Arial"/>
                <w:sz w:val="16"/>
                <w:szCs w:val="16"/>
              </w:rPr>
              <w:t>pCR 28.816 add use case of NIDD for control plane data transfer charging</w:t>
            </w:r>
          </w:p>
          <w:p w:rsidR="00A04C10" w:rsidRDefault="00A04C10" w:rsidP="0018496F">
            <w:pPr>
              <w:pStyle w:val="TAC"/>
              <w:jc w:val="left"/>
              <w:rPr>
                <w:rFonts w:cs="Arial"/>
                <w:sz w:val="16"/>
                <w:szCs w:val="16"/>
              </w:rPr>
            </w:pPr>
            <w:r w:rsidRPr="00A04C10">
              <w:rPr>
                <w:rFonts w:cs="Arial"/>
                <w:sz w:val="16"/>
                <w:szCs w:val="16"/>
              </w:rPr>
              <w:t>pCR 28.816 add use case rate control of user data in control plane data transfer charging</w:t>
            </w:r>
          </w:p>
          <w:p w:rsidR="00A04C10" w:rsidRDefault="00A04C10" w:rsidP="0018496F">
            <w:pPr>
              <w:pStyle w:val="TAC"/>
              <w:jc w:val="left"/>
              <w:rPr>
                <w:rFonts w:cs="Arial"/>
                <w:sz w:val="16"/>
                <w:szCs w:val="16"/>
              </w:rPr>
            </w:pPr>
            <w:r w:rsidRPr="00A04C10">
              <w:rPr>
                <w:rFonts w:cs="Arial"/>
                <w:sz w:val="16"/>
                <w:szCs w:val="16"/>
              </w:rPr>
              <w:t>pCR 28.816 add use case for EPS interworking</w:t>
            </w:r>
          </w:p>
          <w:p w:rsidR="00A04C10" w:rsidRDefault="00A04C10" w:rsidP="0018496F">
            <w:pPr>
              <w:pStyle w:val="TAC"/>
              <w:jc w:val="left"/>
              <w:rPr>
                <w:rFonts w:cs="Arial"/>
                <w:sz w:val="16"/>
                <w:szCs w:val="16"/>
              </w:rPr>
            </w:pPr>
            <w:r w:rsidRPr="00A04C10">
              <w:rPr>
                <w:rFonts w:cs="Arial"/>
                <w:sz w:val="16"/>
                <w:szCs w:val="16"/>
              </w:rPr>
              <w:t>pCR 28.816 add abbreviations</w:t>
            </w:r>
          </w:p>
          <w:p w:rsidR="00A04C10" w:rsidRDefault="00A04C10" w:rsidP="0018496F">
            <w:pPr>
              <w:pStyle w:val="TAC"/>
              <w:jc w:val="left"/>
              <w:rPr>
                <w:rFonts w:cs="Arial"/>
                <w:sz w:val="16"/>
                <w:szCs w:val="16"/>
              </w:rPr>
            </w:pPr>
            <w:r w:rsidRPr="00A04C10">
              <w:rPr>
                <w:rFonts w:cs="Arial"/>
                <w:sz w:val="16"/>
                <w:szCs w:val="16"/>
              </w:rPr>
              <w:t>pCR 28.816 add mapping of use cases in charging aspects</w:t>
            </w:r>
          </w:p>
        </w:tc>
        <w:tc>
          <w:tcPr>
            <w:tcW w:w="615" w:type="dxa"/>
            <w:shd w:val="solid" w:color="FFFFFF" w:fill="auto"/>
          </w:tcPr>
          <w:p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bl>
    <w:p w:rsidR="003C3971" w:rsidRPr="00235394" w:rsidRDefault="003C3971" w:rsidP="003C3971"/>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B73" w:rsidRDefault="001C2B73">
      <w:r>
        <w:separator/>
      </w:r>
    </w:p>
  </w:endnote>
  <w:endnote w:type="continuationSeparator" w:id="0">
    <w:p w:rsidR="001C2B73" w:rsidRDefault="001C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B73" w:rsidRDefault="001C2B73">
      <w:r>
        <w:separator/>
      </w:r>
    </w:p>
  </w:footnote>
  <w:footnote w:type="continuationSeparator" w:id="0">
    <w:p w:rsidR="001C2B73" w:rsidRDefault="001C2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549">
      <w:rPr>
        <w:rFonts w:ascii="Arial" w:hAnsi="Arial" w:cs="Arial"/>
        <w:b/>
        <w:noProof/>
        <w:sz w:val="18"/>
        <w:szCs w:val="18"/>
      </w:rPr>
      <w:t>3GPP TR 28.816 V0.3.0 (2021-02)</w:t>
    </w:r>
    <w:r>
      <w:rPr>
        <w:rFonts w:ascii="Arial" w:hAnsi="Arial" w:cs="Arial"/>
        <w:b/>
        <w:sz w:val="18"/>
        <w:szCs w:val="18"/>
      </w:rPr>
      <w:fldChar w:fldCharType="end"/>
    </w:r>
  </w:p>
  <w:p w:rsidR="00EB46E6" w:rsidRDefault="00EB4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1549">
      <w:rPr>
        <w:rFonts w:ascii="Arial" w:hAnsi="Arial" w:cs="Arial"/>
        <w:b/>
        <w:noProof/>
        <w:sz w:val="18"/>
        <w:szCs w:val="18"/>
      </w:rPr>
      <w:t>7</w:t>
    </w:r>
    <w:r>
      <w:rPr>
        <w:rFonts w:ascii="Arial" w:hAnsi="Arial" w:cs="Arial"/>
        <w:b/>
        <w:sz w:val="18"/>
        <w:szCs w:val="18"/>
      </w:rPr>
      <w:fldChar w:fldCharType="end"/>
    </w:r>
  </w:p>
  <w:p w:rsidR="00EB46E6" w:rsidRDefault="00EB4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549">
      <w:rPr>
        <w:rFonts w:ascii="Arial" w:hAnsi="Arial" w:cs="Arial"/>
        <w:b/>
        <w:noProof/>
        <w:sz w:val="18"/>
        <w:szCs w:val="18"/>
      </w:rPr>
      <w:t>Release 17</w:t>
    </w:r>
    <w:r>
      <w:rPr>
        <w:rFonts w:ascii="Arial" w:hAnsi="Arial" w:cs="Arial"/>
        <w:b/>
        <w:sz w:val="18"/>
        <w:szCs w:val="18"/>
      </w:rPr>
      <w:fldChar w:fldCharType="end"/>
    </w:r>
  </w:p>
  <w:p w:rsidR="00EB46E6" w:rsidRDefault="00EB46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49"/>
    <w:rsid w:val="00025DED"/>
    <w:rsid w:val="00033397"/>
    <w:rsid w:val="00040095"/>
    <w:rsid w:val="00051834"/>
    <w:rsid w:val="00054A22"/>
    <w:rsid w:val="00062023"/>
    <w:rsid w:val="000655A6"/>
    <w:rsid w:val="00080512"/>
    <w:rsid w:val="00084F34"/>
    <w:rsid w:val="00095AF9"/>
    <w:rsid w:val="000A0169"/>
    <w:rsid w:val="000A2278"/>
    <w:rsid w:val="000A7CFE"/>
    <w:rsid w:val="000C47C3"/>
    <w:rsid w:val="000D58AB"/>
    <w:rsid w:val="00126C5E"/>
    <w:rsid w:val="00133525"/>
    <w:rsid w:val="001538B9"/>
    <w:rsid w:val="00171DCE"/>
    <w:rsid w:val="00175126"/>
    <w:rsid w:val="0018496F"/>
    <w:rsid w:val="00186BCB"/>
    <w:rsid w:val="001A479E"/>
    <w:rsid w:val="001A4C42"/>
    <w:rsid w:val="001A7420"/>
    <w:rsid w:val="001B6637"/>
    <w:rsid w:val="001C21C3"/>
    <w:rsid w:val="001C2B73"/>
    <w:rsid w:val="001C30C3"/>
    <w:rsid w:val="001C30D5"/>
    <w:rsid w:val="001D02C2"/>
    <w:rsid w:val="001F0C1D"/>
    <w:rsid w:val="001F1132"/>
    <w:rsid w:val="001F168B"/>
    <w:rsid w:val="002347A2"/>
    <w:rsid w:val="002453A7"/>
    <w:rsid w:val="002675F0"/>
    <w:rsid w:val="002A524B"/>
    <w:rsid w:val="002B6339"/>
    <w:rsid w:val="002E00EE"/>
    <w:rsid w:val="002F40D7"/>
    <w:rsid w:val="003172DC"/>
    <w:rsid w:val="003173A4"/>
    <w:rsid w:val="0035462D"/>
    <w:rsid w:val="003765B8"/>
    <w:rsid w:val="003C3971"/>
    <w:rsid w:val="00423334"/>
    <w:rsid w:val="004345EC"/>
    <w:rsid w:val="00465515"/>
    <w:rsid w:val="004B2F8A"/>
    <w:rsid w:val="004C0B92"/>
    <w:rsid w:val="004D3578"/>
    <w:rsid w:val="004E213A"/>
    <w:rsid w:val="004F0988"/>
    <w:rsid w:val="004F3340"/>
    <w:rsid w:val="00502DAC"/>
    <w:rsid w:val="0053388B"/>
    <w:rsid w:val="00535773"/>
    <w:rsid w:val="00543E6C"/>
    <w:rsid w:val="00565087"/>
    <w:rsid w:val="00597B11"/>
    <w:rsid w:val="005B032E"/>
    <w:rsid w:val="005D2E01"/>
    <w:rsid w:val="005D7526"/>
    <w:rsid w:val="005E4BB2"/>
    <w:rsid w:val="0060247D"/>
    <w:rsid w:val="00602AEA"/>
    <w:rsid w:val="00614FDF"/>
    <w:rsid w:val="00625B4C"/>
    <w:rsid w:val="0063543D"/>
    <w:rsid w:val="00642EE5"/>
    <w:rsid w:val="00647114"/>
    <w:rsid w:val="006646D2"/>
    <w:rsid w:val="006A323F"/>
    <w:rsid w:val="006A39B5"/>
    <w:rsid w:val="006A79E1"/>
    <w:rsid w:val="006B30D0"/>
    <w:rsid w:val="006C0523"/>
    <w:rsid w:val="006C3D95"/>
    <w:rsid w:val="006E5C86"/>
    <w:rsid w:val="00701116"/>
    <w:rsid w:val="007076EA"/>
    <w:rsid w:val="00707D69"/>
    <w:rsid w:val="00713C44"/>
    <w:rsid w:val="007347D2"/>
    <w:rsid w:val="00734A5B"/>
    <w:rsid w:val="00734DE7"/>
    <w:rsid w:val="00736787"/>
    <w:rsid w:val="0074026F"/>
    <w:rsid w:val="007429F6"/>
    <w:rsid w:val="00744E76"/>
    <w:rsid w:val="0074505B"/>
    <w:rsid w:val="00774DA4"/>
    <w:rsid w:val="00781F0F"/>
    <w:rsid w:val="00785ED8"/>
    <w:rsid w:val="007A4989"/>
    <w:rsid w:val="007B0B38"/>
    <w:rsid w:val="007B600E"/>
    <w:rsid w:val="007B6B70"/>
    <w:rsid w:val="007F0F4A"/>
    <w:rsid w:val="008028A4"/>
    <w:rsid w:val="00830747"/>
    <w:rsid w:val="00851766"/>
    <w:rsid w:val="008768CA"/>
    <w:rsid w:val="00887CDE"/>
    <w:rsid w:val="008C384C"/>
    <w:rsid w:val="008C525F"/>
    <w:rsid w:val="008D4B81"/>
    <w:rsid w:val="0090271F"/>
    <w:rsid w:val="00902E23"/>
    <w:rsid w:val="009114D7"/>
    <w:rsid w:val="0091348E"/>
    <w:rsid w:val="00917CCB"/>
    <w:rsid w:val="00920A27"/>
    <w:rsid w:val="00927B1D"/>
    <w:rsid w:val="00942EC2"/>
    <w:rsid w:val="00966A61"/>
    <w:rsid w:val="009905FF"/>
    <w:rsid w:val="009C43E2"/>
    <w:rsid w:val="009D1AD0"/>
    <w:rsid w:val="009F37B7"/>
    <w:rsid w:val="00A04C10"/>
    <w:rsid w:val="00A10F02"/>
    <w:rsid w:val="00A164B4"/>
    <w:rsid w:val="00A26956"/>
    <w:rsid w:val="00A27486"/>
    <w:rsid w:val="00A3211C"/>
    <w:rsid w:val="00A4702A"/>
    <w:rsid w:val="00A53724"/>
    <w:rsid w:val="00A56066"/>
    <w:rsid w:val="00A73129"/>
    <w:rsid w:val="00A74C44"/>
    <w:rsid w:val="00A82346"/>
    <w:rsid w:val="00A92BA1"/>
    <w:rsid w:val="00AC6BC6"/>
    <w:rsid w:val="00AD184A"/>
    <w:rsid w:val="00AD2366"/>
    <w:rsid w:val="00AE65E2"/>
    <w:rsid w:val="00AF37E1"/>
    <w:rsid w:val="00B15449"/>
    <w:rsid w:val="00B20638"/>
    <w:rsid w:val="00B37C56"/>
    <w:rsid w:val="00B508E1"/>
    <w:rsid w:val="00B54459"/>
    <w:rsid w:val="00B56BBA"/>
    <w:rsid w:val="00B7343E"/>
    <w:rsid w:val="00B73A75"/>
    <w:rsid w:val="00B771B4"/>
    <w:rsid w:val="00B93086"/>
    <w:rsid w:val="00BA19ED"/>
    <w:rsid w:val="00BA4B8D"/>
    <w:rsid w:val="00BA521D"/>
    <w:rsid w:val="00BC0F7D"/>
    <w:rsid w:val="00BD7D31"/>
    <w:rsid w:val="00BE3255"/>
    <w:rsid w:val="00BE45B8"/>
    <w:rsid w:val="00BF128E"/>
    <w:rsid w:val="00C074DD"/>
    <w:rsid w:val="00C1496A"/>
    <w:rsid w:val="00C33079"/>
    <w:rsid w:val="00C45231"/>
    <w:rsid w:val="00C6278A"/>
    <w:rsid w:val="00C72833"/>
    <w:rsid w:val="00C7316E"/>
    <w:rsid w:val="00C74DD6"/>
    <w:rsid w:val="00C80F1D"/>
    <w:rsid w:val="00C93F40"/>
    <w:rsid w:val="00CA3D0C"/>
    <w:rsid w:val="00CF17AA"/>
    <w:rsid w:val="00D05928"/>
    <w:rsid w:val="00D2345D"/>
    <w:rsid w:val="00D57972"/>
    <w:rsid w:val="00D675A9"/>
    <w:rsid w:val="00D738D6"/>
    <w:rsid w:val="00D755EB"/>
    <w:rsid w:val="00D76048"/>
    <w:rsid w:val="00D87E00"/>
    <w:rsid w:val="00D9134D"/>
    <w:rsid w:val="00D941BA"/>
    <w:rsid w:val="00DA7A03"/>
    <w:rsid w:val="00DB1818"/>
    <w:rsid w:val="00DC0E53"/>
    <w:rsid w:val="00DC309B"/>
    <w:rsid w:val="00DC4DA2"/>
    <w:rsid w:val="00DD4C17"/>
    <w:rsid w:val="00DD74A5"/>
    <w:rsid w:val="00DF2B1F"/>
    <w:rsid w:val="00DF62CD"/>
    <w:rsid w:val="00E16509"/>
    <w:rsid w:val="00E44582"/>
    <w:rsid w:val="00E55812"/>
    <w:rsid w:val="00E77645"/>
    <w:rsid w:val="00EA15B0"/>
    <w:rsid w:val="00EA3FC5"/>
    <w:rsid w:val="00EA5EA7"/>
    <w:rsid w:val="00EB46E6"/>
    <w:rsid w:val="00EC3822"/>
    <w:rsid w:val="00EC4A25"/>
    <w:rsid w:val="00F025A2"/>
    <w:rsid w:val="00F04712"/>
    <w:rsid w:val="00F13360"/>
    <w:rsid w:val="00F22EC7"/>
    <w:rsid w:val="00F30833"/>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A159F-90D1-40DA-BD35-2E3FEA7E5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4763</Words>
  <Characters>27154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030</cp:lastModifiedBy>
  <cp:revision>3</cp:revision>
  <cp:lastPrinted>2019-02-25T14:05:00Z</cp:lastPrinted>
  <dcterms:created xsi:type="dcterms:W3CDTF">2021-02-04T02:53:00Z</dcterms:created>
  <dcterms:modified xsi:type="dcterms:W3CDTF">2021-02-04T02:54:00Z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(3)t8O9cq1t+8cZCmnHJxY1BxOin8vq/lG6t9OfVppTyKxrbUJ2gtOeLP6Xlpt9ja/DBVc8rHJT
lQ3OxV88Ld8SVzbd2A0urGRqMpI/mkTLwk5GuTA4bsQAkLEPbvDmfTji7H2qLW7G1yz9td2K
chve0FijwtEqWxOk+ACmMfsZMWqk/WQMGnq586G5GIWTo4jUVC8q0T7ihwXLZzxC226CVAaq
45mTrsq1vd/N4yn05Y</vt:lpwstr>
  </property>
  <property fmtid="{D5CDD505-2E9C-101B-9397-08002B2CF9AE}" pid="3" name="_2015_ms_pID_7253431">
    <vt:lpwstr>8kO/NNUrJ0/r5XMJEEy9Kz+flbxG4J6amsX4OZu1DL3AInpGPX5Lyu
Jy+lcqG047hNKHRaPKGJ7k9g2NAB6M8rly/OJtnBId3wkw1JhIdw8DpwZDdM9ELHRcxTYg8C
3+K8aEjhJaTuP9k9y5w1vS8cDerIl2w+ZM66SYw9qj3Ki+eZYgTJYW1MoBN5rsjreHhmXVb+
0UC0mTcIVo4dME1IIjUqmz8j0S3X4d04Q1fU</vt:lpwstr>
  </property>
  <property fmtid="{D5CDD505-2E9C-101B-9397-08002B2CF9AE}" pid="4" name="_2015_ms_pID_7253432">
    <vt:lpwstr>fg==</vt:lpwstr>
  </property>
</Properties>
</file>